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62C8D" w14:textId="1C9C3484" w:rsidR="00130526" w:rsidRPr="00130526" w:rsidRDefault="00130526" w:rsidP="00130526">
      <w:pPr>
        <w:widowControl/>
        <w:tabs>
          <w:tab w:val="left" w:pos="1800"/>
          <w:tab w:val="center" w:pos="4536"/>
          <w:tab w:val="right" w:pos="9638"/>
        </w:tabs>
        <w:spacing w:after="0" w:line="240" w:lineRule="auto"/>
        <w:ind w:left="1800" w:hanging="1800"/>
        <w:jc w:val="left"/>
        <w:rPr>
          <w:rFonts w:ascii="Arial" w:eastAsia="等线" w:hAnsi="Arial" w:cs="Arial"/>
          <w:b/>
          <w:bCs/>
          <w:i/>
          <w:szCs w:val="20"/>
        </w:rPr>
      </w:pPr>
      <w:r w:rsidRPr="00130526">
        <w:rPr>
          <w:rFonts w:ascii="Arial" w:eastAsia="Tahoma" w:hAnsi="Arial" w:cs="Arial"/>
          <w:b/>
          <w:bCs/>
          <w:szCs w:val="20"/>
        </w:rPr>
        <w:t>3GPP TSG-RAN WG2 Meeting #12</w:t>
      </w:r>
      <w:r w:rsidR="005B23B3">
        <w:rPr>
          <w:rFonts w:ascii="Arial" w:eastAsia="等线" w:hAnsi="Arial" w:cs="Arial"/>
          <w:b/>
          <w:bCs/>
          <w:szCs w:val="20"/>
        </w:rPr>
        <w:t>9</w:t>
      </w:r>
      <w:r w:rsidR="003479F4">
        <w:rPr>
          <w:rFonts w:ascii="Arial" w:eastAsia="等线" w:hAnsi="Arial" w:cs="Arial" w:hint="eastAsia"/>
          <w:b/>
          <w:bCs/>
          <w:szCs w:val="20"/>
        </w:rPr>
        <w:t>bis</w:t>
      </w:r>
      <w:r w:rsidRPr="00130526">
        <w:rPr>
          <w:rFonts w:ascii="Arial" w:eastAsia="Tahoma" w:hAnsi="Arial" w:cs="Arial"/>
          <w:b/>
          <w:bCs/>
          <w:szCs w:val="20"/>
        </w:rPr>
        <w:tab/>
      </w:r>
      <w:r w:rsidRPr="00130526">
        <w:rPr>
          <w:rFonts w:ascii="Arial" w:eastAsia="Tahoma" w:hAnsi="Arial" w:cs="Arial"/>
          <w:b/>
          <w:bCs/>
          <w:i/>
          <w:szCs w:val="20"/>
        </w:rPr>
        <w:tab/>
      </w:r>
      <w:r w:rsidR="00EE5C1D" w:rsidRPr="00EE5C1D">
        <w:rPr>
          <w:rFonts w:ascii="Arial" w:eastAsia="等线" w:hAnsi="Arial" w:cs="Arial"/>
          <w:b/>
          <w:bCs/>
          <w:szCs w:val="20"/>
        </w:rPr>
        <w:t>R2-25</w:t>
      </w:r>
      <w:r w:rsidR="00DB369E">
        <w:rPr>
          <w:rFonts w:ascii="Arial" w:eastAsia="等线" w:hAnsi="Arial" w:cs="Arial"/>
          <w:b/>
          <w:bCs/>
          <w:szCs w:val="20"/>
        </w:rPr>
        <w:t>02161</w:t>
      </w:r>
    </w:p>
    <w:p w14:paraId="05B811E4" w14:textId="0CB52784" w:rsidR="00130526" w:rsidRPr="00130526" w:rsidRDefault="003479F4" w:rsidP="00130526">
      <w:pPr>
        <w:widowControl/>
        <w:tabs>
          <w:tab w:val="left" w:pos="1800"/>
          <w:tab w:val="center" w:pos="4536"/>
          <w:tab w:val="right" w:pos="9639"/>
        </w:tabs>
        <w:spacing w:after="120" w:line="240" w:lineRule="auto"/>
        <w:jc w:val="left"/>
        <w:rPr>
          <w:rFonts w:eastAsia="宋体" w:cs="Times New Roman"/>
          <w:szCs w:val="24"/>
        </w:rPr>
      </w:pPr>
      <w:r>
        <w:rPr>
          <w:rFonts w:ascii="Arial" w:eastAsia="等线" w:hAnsi="Arial" w:cs="Arial"/>
          <w:b/>
          <w:bCs/>
          <w:szCs w:val="20"/>
        </w:rPr>
        <w:t>Wuhan</w:t>
      </w:r>
      <w:r w:rsidR="00130526" w:rsidRPr="00130526">
        <w:rPr>
          <w:rFonts w:ascii="Arial" w:eastAsia="等线" w:hAnsi="Arial" w:cs="Arial"/>
          <w:b/>
          <w:bCs/>
          <w:szCs w:val="20"/>
        </w:rPr>
        <w:t xml:space="preserve">, </w:t>
      </w:r>
      <w:r>
        <w:rPr>
          <w:rFonts w:ascii="Arial" w:eastAsia="等线" w:hAnsi="Arial" w:cs="Arial"/>
          <w:b/>
          <w:bCs/>
          <w:szCs w:val="20"/>
        </w:rPr>
        <w:t>China</w:t>
      </w:r>
      <w:r w:rsidR="00130526" w:rsidRPr="00130526">
        <w:rPr>
          <w:rFonts w:ascii="Arial" w:eastAsia="Tahoma" w:hAnsi="Arial" w:cs="Arial"/>
          <w:b/>
          <w:bCs/>
          <w:szCs w:val="20"/>
        </w:rPr>
        <w:t xml:space="preserve">, </w:t>
      </w:r>
      <w:r w:rsidR="005B23B3">
        <w:rPr>
          <w:rFonts w:ascii="Arial" w:eastAsia="Tahoma" w:hAnsi="Arial" w:cs="Arial"/>
          <w:b/>
          <w:bCs/>
          <w:szCs w:val="20"/>
        </w:rPr>
        <w:t>7</w:t>
      </w:r>
      <w:r w:rsidR="00130526" w:rsidRPr="00130526">
        <w:rPr>
          <w:rFonts w:ascii="Arial" w:eastAsia="Tahoma" w:hAnsi="Arial" w:cs="Arial"/>
          <w:b/>
          <w:bCs/>
          <w:szCs w:val="20"/>
          <w:vertAlign w:val="superscript"/>
        </w:rPr>
        <w:t>th</w:t>
      </w:r>
      <w:r w:rsidR="006022E3">
        <w:rPr>
          <w:rFonts w:ascii="Arial" w:eastAsia="等线" w:hAnsi="Arial" w:cs="Arial"/>
          <w:b/>
          <w:bCs/>
          <w:szCs w:val="20"/>
        </w:rPr>
        <w:t xml:space="preserve"> </w:t>
      </w:r>
      <w:r w:rsidR="00130526">
        <w:rPr>
          <w:rFonts w:ascii="Arial" w:eastAsia="Tahoma" w:hAnsi="Arial" w:cs="Arial"/>
          <w:b/>
          <w:bCs/>
          <w:szCs w:val="20"/>
        </w:rPr>
        <w:t>–</w:t>
      </w:r>
      <w:r w:rsidR="00130526" w:rsidRPr="00130526">
        <w:rPr>
          <w:rFonts w:ascii="Arial" w:eastAsia="Tahoma" w:hAnsi="Arial" w:cs="Arial"/>
          <w:b/>
          <w:bCs/>
          <w:szCs w:val="20"/>
        </w:rPr>
        <w:t xml:space="preserve"> </w:t>
      </w:r>
      <w:r>
        <w:rPr>
          <w:rFonts w:ascii="Arial" w:eastAsia="Tahoma" w:hAnsi="Arial" w:cs="Arial"/>
          <w:b/>
          <w:bCs/>
          <w:szCs w:val="20"/>
        </w:rPr>
        <w:t>1</w:t>
      </w:r>
      <w:r w:rsidR="005B23B3">
        <w:rPr>
          <w:rFonts w:ascii="Arial" w:eastAsia="等线" w:hAnsi="Arial" w:cs="Arial"/>
          <w:b/>
          <w:bCs/>
          <w:szCs w:val="20"/>
        </w:rPr>
        <w:t>1</w:t>
      </w:r>
      <w:r>
        <w:rPr>
          <w:rFonts w:ascii="Arial" w:eastAsia="等线" w:hAnsi="Arial" w:cs="Arial"/>
          <w:b/>
          <w:bCs/>
          <w:szCs w:val="20"/>
          <w:vertAlign w:val="superscript"/>
        </w:rPr>
        <w:t>th</w:t>
      </w:r>
      <w:r w:rsidR="00130526">
        <w:rPr>
          <w:rFonts w:ascii="Arial" w:eastAsia="等线" w:hAnsi="Arial" w:cs="Arial"/>
          <w:b/>
          <w:bCs/>
          <w:szCs w:val="20"/>
        </w:rPr>
        <w:t xml:space="preserve"> </w:t>
      </w:r>
      <w:r>
        <w:rPr>
          <w:rFonts w:ascii="Arial" w:eastAsia="等线" w:hAnsi="Arial" w:cs="Arial"/>
          <w:b/>
          <w:bCs/>
          <w:szCs w:val="20"/>
        </w:rPr>
        <w:t>Apr</w:t>
      </w:r>
      <w:r w:rsidR="006F1D10">
        <w:rPr>
          <w:rFonts w:ascii="Arial" w:eastAsia="等线" w:hAnsi="Arial" w:cs="Arial" w:hint="eastAsia"/>
          <w:b/>
          <w:bCs/>
          <w:szCs w:val="20"/>
        </w:rPr>
        <w:t>il</w:t>
      </w:r>
      <w:r w:rsidR="00130526">
        <w:rPr>
          <w:rFonts w:ascii="Arial" w:eastAsia="等线" w:hAnsi="Arial" w:cs="Arial"/>
          <w:b/>
          <w:bCs/>
          <w:szCs w:val="20"/>
        </w:rPr>
        <w:t xml:space="preserve"> </w:t>
      </w:r>
      <w:r w:rsidR="00130526" w:rsidRPr="00130526">
        <w:rPr>
          <w:rFonts w:ascii="Arial" w:eastAsia="Tahoma" w:hAnsi="Arial" w:cs="Arial"/>
          <w:b/>
          <w:bCs/>
          <w:szCs w:val="20"/>
        </w:rPr>
        <w:t>202</w:t>
      </w:r>
      <w:r w:rsidR="005B23B3">
        <w:rPr>
          <w:rFonts w:ascii="Arial" w:eastAsia="Tahoma" w:hAnsi="Arial" w:cs="Arial"/>
          <w:b/>
          <w:bCs/>
          <w:szCs w:val="20"/>
        </w:rPr>
        <w:t>5</w:t>
      </w:r>
    </w:p>
    <w:p w14:paraId="01930444" w14:textId="77777777" w:rsidR="00130526" w:rsidRPr="00130526" w:rsidRDefault="00130526" w:rsidP="00130526">
      <w:pPr>
        <w:widowControl/>
        <w:tabs>
          <w:tab w:val="left" w:pos="1800"/>
          <w:tab w:val="right" w:pos="9072"/>
        </w:tabs>
        <w:spacing w:after="0" w:line="240" w:lineRule="auto"/>
        <w:ind w:left="1800" w:hanging="1800"/>
        <w:jc w:val="left"/>
        <w:rPr>
          <w:rFonts w:ascii="Arial" w:eastAsia="宋体" w:hAnsi="Arial" w:cs="Arial"/>
          <w:b/>
          <w:szCs w:val="24"/>
        </w:rPr>
      </w:pPr>
      <w:r w:rsidRPr="00130526">
        <w:rPr>
          <w:rFonts w:ascii="Arial" w:eastAsia="宋体" w:hAnsi="Arial" w:cs="Arial"/>
          <w:b/>
          <w:szCs w:val="24"/>
        </w:rPr>
        <w:t>Source:</w:t>
      </w:r>
      <w:r w:rsidRPr="00130526">
        <w:rPr>
          <w:rFonts w:ascii="Arial" w:eastAsia="宋体" w:hAnsi="Arial" w:cs="Arial"/>
          <w:b/>
          <w:szCs w:val="24"/>
        </w:rPr>
        <w:tab/>
      </w:r>
      <w:r w:rsidRPr="00130526">
        <w:rPr>
          <w:rFonts w:ascii="Arial" w:eastAsia="MS Mincho" w:hAnsi="Arial" w:cs="Arial"/>
          <w:b/>
          <w:szCs w:val="20"/>
          <w:lang w:eastAsia="en-US"/>
        </w:rPr>
        <w:t>vivo</w:t>
      </w:r>
    </w:p>
    <w:p w14:paraId="00174D2B" w14:textId="7DB8FD1B" w:rsidR="00130526" w:rsidRPr="00130526" w:rsidRDefault="00130526" w:rsidP="008A1308">
      <w:pPr>
        <w:widowControl/>
        <w:tabs>
          <w:tab w:val="left" w:pos="1800"/>
          <w:tab w:val="right" w:pos="9072"/>
        </w:tabs>
        <w:spacing w:after="0" w:line="240" w:lineRule="auto"/>
        <w:ind w:left="1799" w:hangingChars="896" w:hanging="1799"/>
        <w:jc w:val="left"/>
        <w:rPr>
          <w:rFonts w:ascii="Arial" w:eastAsia="MS Mincho" w:hAnsi="Arial" w:cs="Arial"/>
          <w:b/>
          <w:lang w:eastAsia="en-US"/>
        </w:rPr>
      </w:pPr>
      <w:r w:rsidRPr="00130526">
        <w:rPr>
          <w:rFonts w:ascii="Arial" w:eastAsia="宋体" w:hAnsi="Arial" w:cs="Arial"/>
          <w:b/>
          <w:szCs w:val="24"/>
        </w:rPr>
        <w:t>Title:</w:t>
      </w:r>
      <w:r w:rsidRPr="00130526">
        <w:rPr>
          <w:rFonts w:ascii="Arial" w:eastAsia="宋体" w:hAnsi="Arial" w:cs="Arial"/>
          <w:b/>
          <w:szCs w:val="24"/>
        </w:rPr>
        <w:tab/>
      </w:r>
      <w:bookmarkStart w:id="0" w:name="_Hlk117151090"/>
      <w:r w:rsidR="0024388F">
        <w:rPr>
          <w:rFonts w:ascii="Arial" w:eastAsia="宋体" w:hAnsi="Arial" w:cs="Arial"/>
          <w:b/>
          <w:szCs w:val="24"/>
        </w:rPr>
        <w:tab/>
      </w:r>
      <w:r w:rsidR="00700039" w:rsidRPr="00700039">
        <w:rPr>
          <w:rFonts w:ascii="Arial" w:eastAsia="宋体" w:hAnsi="Arial" w:cs="Arial"/>
          <w:b/>
          <w:szCs w:val="24"/>
        </w:rPr>
        <w:t>Discussion on conditional LTM</w:t>
      </w:r>
    </w:p>
    <w:bookmarkEnd w:id="0"/>
    <w:p w14:paraId="18F82166" w14:textId="66C7581A" w:rsidR="00130526" w:rsidRPr="00130526" w:rsidRDefault="00130526" w:rsidP="00130526">
      <w:pPr>
        <w:widowControl/>
        <w:tabs>
          <w:tab w:val="left" w:pos="1800"/>
          <w:tab w:val="right" w:pos="9072"/>
        </w:tabs>
        <w:spacing w:after="0" w:line="240" w:lineRule="auto"/>
        <w:ind w:left="1634" w:hangingChars="814" w:hanging="1634"/>
        <w:jc w:val="left"/>
        <w:rPr>
          <w:rFonts w:ascii="Arial" w:eastAsia="宋体" w:hAnsi="Arial" w:cs="Arial"/>
          <w:b/>
          <w:szCs w:val="24"/>
        </w:rPr>
      </w:pPr>
      <w:r w:rsidRPr="00130526">
        <w:rPr>
          <w:rFonts w:ascii="Arial" w:eastAsia="宋体" w:hAnsi="Arial" w:cs="Arial"/>
          <w:b/>
          <w:szCs w:val="24"/>
        </w:rPr>
        <w:t>Agenda Item:</w:t>
      </w:r>
      <w:r w:rsidRPr="00130526">
        <w:rPr>
          <w:rFonts w:ascii="Arial" w:eastAsia="宋体" w:hAnsi="Arial" w:cs="Arial"/>
          <w:b/>
          <w:szCs w:val="24"/>
        </w:rPr>
        <w:tab/>
      </w:r>
      <w:r w:rsidR="0024388F">
        <w:rPr>
          <w:rFonts w:ascii="Arial" w:eastAsia="宋体" w:hAnsi="Arial" w:cs="Arial"/>
          <w:b/>
          <w:szCs w:val="24"/>
        </w:rPr>
        <w:tab/>
      </w:r>
      <w:r w:rsidR="009D2304">
        <w:rPr>
          <w:rFonts w:ascii="Arial" w:eastAsia="宋体" w:hAnsi="Arial" w:cs="Arial"/>
          <w:b/>
          <w:szCs w:val="24"/>
        </w:rPr>
        <w:t>8</w:t>
      </w:r>
      <w:r w:rsidRPr="00592209">
        <w:rPr>
          <w:rFonts w:ascii="Arial" w:eastAsia="宋体" w:hAnsi="Arial" w:cs="Arial"/>
          <w:b/>
          <w:szCs w:val="24"/>
        </w:rPr>
        <w:t>.</w:t>
      </w:r>
      <w:r w:rsidR="009D2304">
        <w:rPr>
          <w:rFonts w:ascii="Arial" w:eastAsia="宋体" w:hAnsi="Arial" w:cs="Arial"/>
          <w:b/>
          <w:szCs w:val="24"/>
        </w:rPr>
        <w:t>6</w:t>
      </w:r>
      <w:r w:rsidRPr="00592209">
        <w:rPr>
          <w:rFonts w:ascii="Arial" w:eastAsia="宋体" w:hAnsi="Arial" w:cs="Arial"/>
          <w:b/>
          <w:szCs w:val="24"/>
        </w:rPr>
        <w:t>.</w:t>
      </w:r>
      <w:r w:rsidR="00B934DB">
        <w:rPr>
          <w:rFonts w:ascii="Arial" w:eastAsia="宋体" w:hAnsi="Arial" w:cs="Arial"/>
          <w:b/>
          <w:szCs w:val="24"/>
        </w:rPr>
        <w:t>4</w:t>
      </w:r>
    </w:p>
    <w:p w14:paraId="0225FC91" w14:textId="77777777" w:rsidR="00130526" w:rsidRPr="00130526" w:rsidRDefault="00130526" w:rsidP="00130526">
      <w:pPr>
        <w:widowControl/>
        <w:tabs>
          <w:tab w:val="left" w:pos="1800"/>
          <w:tab w:val="center" w:pos="4536"/>
          <w:tab w:val="right" w:pos="9072"/>
        </w:tabs>
        <w:spacing w:after="0" w:line="240" w:lineRule="auto"/>
        <w:jc w:val="left"/>
        <w:rPr>
          <w:rFonts w:ascii="Arial" w:eastAsia="宋体" w:hAnsi="Arial" w:cs="Arial"/>
          <w:b/>
          <w:szCs w:val="24"/>
        </w:rPr>
      </w:pPr>
      <w:r w:rsidRPr="00130526">
        <w:rPr>
          <w:rFonts w:ascii="Arial" w:eastAsia="宋体" w:hAnsi="Arial" w:cs="Arial"/>
          <w:b/>
          <w:szCs w:val="24"/>
        </w:rPr>
        <w:t>Document for:</w:t>
      </w:r>
      <w:r w:rsidRPr="00130526">
        <w:rPr>
          <w:rFonts w:ascii="Arial" w:eastAsia="宋体" w:hAnsi="Arial" w:cs="Arial"/>
          <w:b/>
          <w:szCs w:val="24"/>
        </w:rPr>
        <w:tab/>
        <w:t>Discussion and Decision</w:t>
      </w:r>
    </w:p>
    <w:p w14:paraId="0656FDFF" w14:textId="0EAACE02" w:rsidR="00130526" w:rsidRDefault="00130526" w:rsidP="00130526">
      <w:pPr>
        <w:widowControl/>
        <w:numPr>
          <w:ilvl w:val="0"/>
          <w:numId w:val="1"/>
        </w:numPr>
        <w:pBdr>
          <w:top w:val="single" w:sz="12" w:space="3" w:color="auto"/>
        </w:pBdr>
        <w:tabs>
          <w:tab w:val="left" w:pos="567"/>
        </w:tabs>
        <w:overflowPunct w:val="0"/>
        <w:autoSpaceDE w:val="0"/>
        <w:autoSpaceDN w:val="0"/>
        <w:adjustRightInd w:val="0"/>
        <w:spacing w:before="240" w:after="120" w:line="240" w:lineRule="auto"/>
        <w:jc w:val="left"/>
        <w:textAlignment w:val="baseline"/>
        <w:outlineLvl w:val="0"/>
        <w:rPr>
          <w:rFonts w:ascii="Arial" w:eastAsia="宋体" w:hAnsi="Arial" w:cs="Arial"/>
          <w:sz w:val="36"/>
          <w:szCs w:val="20"/>
          <w:lang w:eastAsia="en-GB"/>
        </w:rPr>
      </w:pPr>
      <w:r w:rsidRPr="00130526">
        <w:rPr>
          <w:rFonts w:ascii="Arial" w:eastAsia="宋体" w:hAnsi="Arial" w:cs="Arial"/>
          <w:sz w:val="36"/>
          <w:szCs w:val="20"/>
          <w:lang w:eastAsia="en-GB"/>
        </w:rPr>
        <w:t>Introduction</w:t>
      </w:r>
    </w:p>
    <w:p w14:paraId="7CBA90E6" w14:textId="7B030982" w:rsidR="003479F4" w:rsidRDefault="00A207E3" w:rsidP="003479F4">
      <w:pPr>
        <w:spacing w:after="120"/>
      </w:pPr>
      <w:bookmarkStart w:id="1" w:name="_Hlk118141910"/>
      <w:r>
        <w:t>In RAN2</w:t>
      </w:r>
      <w:r w:rsidR="00C24BE0">
        <w:t xml:space="preserve"> #129 meeting, </w:t>
      </w:r>
      <w:r w:rsidR="00AA7606">
        <w:t>CLTM</w:t>
      </w:r>
      <w:r w:rsidR="00C24BE0">
        <w:t xml:space="preserve"> was discussed and some agreements have been </w:t>
      </w:r>
      <w:r w:rsidR="00AA7606">
        <w:t>reached</w:t>
      </w:r>
      <w:r w:rsidR="00FC0FA4">
        <w:fldChar w:fldCharType="begin"/>
      </w:r>
      <w:r w:rsidR="00FC0FA4">
        <w:instrText xml:space="preserve"> REF _Ref178351852 \n \h </w:instrText>
      </w:r>
      <w:r w:rsidR="00FC0FA4">
        <w:fldChar w:fldCharType="separate"/>
      </w:r>
      <w:r w:rsidR="00FC0FA4">
        <w:t>[1]</w:t>
      </w:r>
      <w:r w:rsidR="00FC0FA4">
        <w:fldChar w:fldCharType="end"/>
      </w:r>
      <w:r w:rsidR="00AA7606">
        <w:t>:</w:t>
      </w:r>
    </w:p>
    <w:p w14:paraId="5E4F1F0C" w14:textId="77777777" w:rsidR="00AA7606" w:rsidRDefault="00AA7606" w:rsidP="00AA7606">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C-LTM:  </w:t>
      </w:r>
    </w:p>
    <w:p w14:paraId="1C66FFFB" w14:textId="77777777" w:rsidR="00AA7606" w:rsidRDefault="00AA7606" w:rsidP="00AA7606">
      <w:pPr>
        <w:pStyle w:val="Doc-text2"/>
        <w:numPr>
          <w:ilvl w:val="0"/>
          <w:numId w:val="38"/>
        </w:numPr>
        <w:pBdr>
          <w:top w:val="single" w:sz="4" w:space="1" w:color="auto"/>
          <w:left w:val="single" w:sz="4" w:space="4" w:color="auto"/>
          <w:bottom w:val="single" w:sz="4" w:space="1" w:color="auto"/>
          <w:right w:val="single" w:sz="4" w:space="0" w:color="auto"/>
        </w:pBdr>
        <w:rPr>
          <w:lang w:val="en-US"/>
        </w:rPr>
      </w:pPr>
      <w:r>
        <w:rPr>
          <w:lang w:val="en-US"/>
        </w:rPr>
        <w:t>From a given source cell, network configures either L1 execution condition or L3 execution condition for a CLTM candidate cell.</w:t>
      </w:r>
    </w:p>
    <w:p w14:paraId="3676F3E3" w14:textId="77777777" w:rsidR="00AA7606" w:rsidRDefault="00AA7606" w:rsidP="00AA7606">
      <w:pPr>
        <w:pStyle w:val="Doc-text2"/>
        <w:numPr>
          <w:ilvl w:val="0"/>
          <w:numId w:val="38"/>
        </w:numPr>
        <w:pBdr>
          <w:top w:val="single" w:sz="4" w:space="1" w:color="auto"/>
          <w:left w:val="single" w:sz="4" w:space="4" w:color="auto"/>
          <w:bottom w:val="single" w:sz="4" w:space="1" w:color="auto"/>
          <w:right w:val="single" w:sz="4" w:space="0" w:color="auto"/>
        </w:pBdr>
        <w:rPr>
          <w:lang w:val="en-US"/>
        </w:rPr>
      </w:pPr>
      <w:r>
        <w:rPr>
          <w:rFonts w:hint="eastAsia"/>
          <w:lang w:val="en-US"/>
        </w:rPr>
        <w:t xml:space="preserve">The UE starts execution condition evaluation once it </w:t>
      </w:r>
      <w:r>
        <w:rPr>
          <w:lang w:val="en-US"/>
        </w:rPr>
        <w:t>receives</w:t>
      </w:r>
      <w:r>
        <w:rPr>
          <w:rFonts w:hint="eastAsia"/>
          <w:lang w:val="en-US"/>
        </w:rPr>
        <w:t xml:space="preserve"> CLTM configuration</w:t>
      </w:r>
      <w:r>
        <w:rPr>
          <w:lang w:val="en-US"/>
        </w:rPr>
        <w:t xml:space="preserve"> including C-LTM execution condition.</w:t>
      </w:r>
    </w:p>
    <w:p w14:paraId="0C770BAF" w14:textId="77777777" w:rsidR="00AA7606" w:rsidRDefault="00AA7606" w:rsidP="00AA7606">
      <w:pPr>
        <w:pStyle w:val="Doc-text2"/>
        <w:numPr>
          <w:ilvl w:val="0"/>
          <w:numId w:val="38"/>
        </w:numPr>
        <w:pBdr>
          <w:top w:val="single" w:sz="4" w:space="1" w:color="auto"/>
          <w:left w:val="single" w:sz="4" w:space="4" w:color="auto"/>
          <w:bottom w:val="single" w:sz="4" w:space="1" w:color="auto"/>
          <w:right w:val="single" w:sz="4" w:space="0" w:color="auto"/>
        </w:pBdr>
        <w:rPr>
          <w:lang w:val="en-US"/>
        </w:rPr>
      </w:pPr>
      <w:r>
        <w:t>For conditional LTM based on L1 measurements (LTM3/5-like event), the evaluation is per candidate beam. For conditional LTM based on L3 measurements (condA3/condA5 events), the evaluation is per candidate cell (i.e., with consolidation of multiple beams of the candidate cell).</w:t>
      </w:r>
    </w:p>
    <w:p w14:paraId="4E07DF3D" w14:textId="77777777" w:rsidR="00AA7606" w:rsidRDefault="00AA7606" w:rsidP="00AA7606">
      <w:pPr>
        <w:pStyle w:val="Doc-text2"/>
        <w:numPr>
          <w:ilvl w:val="0"/>
          <w:numId w:val="38"/>
        </w:numPr>
        <w:pBdr>
          <w:top w:val="single" w:sz="4" w:space="1" w:color="auto"/>
          <w:left w:val="single" w:sz="4" w:space="4" w:color="auto"/>
          <w:bottom w:val="single" w:sz="4" w:space="1" w:color="auto"/>
          <w:right w:val="single" w:sz="4" w:space="0" w:color="auto"/>
        </w:pBdr>
        <w:rPr>
          <w:lang w:val="en-US"/>
        </w:rPr>
      </w:pPr>
      <w:r>
        <w:t>When the C-LTM execution condition is satisfied with a candidate beam (any beam from the candidate RS set) / cell, UE performs RACH-less C-LTM (with that triggered beam for L1 based C-LTM case) if UE has a valid TA for the associated candidate cell. Otherwise, UE performs RACH-based C-LTM.</w:t>
      </w:r>
    </w:p>
    <w:p w14:paraId="1F0BF683" w14:textId="77777777" w:rsidR="00AA7606" w:rsidRDefault="00AA7606" w:rsidP="00AA7606">
      <w:pPr>
        <w:pStyle w:val="Doc-text2"/>
        <w:numPr>
          <w:ilvl w:val="0"/>
          <w:numId w:val="38"/>
        </w:numPr>
        <w:pBdr>
          <w:top w:val="single" w:sz="4" w:space="1" w:color="auto"/>
          <w:left w:val="single" w:sz="4" w:space="4" w:color="auto"/>
          <w:bottom w:val="single" w:sz="4" w:space="1" w:color="auto"/>
          <w:right w:val="single" w:sz="4" w:space="0" w:color="auto"/>
        </w:pBdr>
        <w:rPr>
          <w:lang w:val="en-US"/>
        </w:rPr>
      </w:pPr>
      <w:r>
        <w:rPr>
          <w:lang w:val="en-US"/>
        </w:rPr>
        <w:t>For L1 based C-LTM (assuming single beam fulfils C-LTM execution condition), beam selection for RACH-less LTM with CG is based on the beam meets C-LTM execution condition.</w:t>
      </w:r>
    </w:p>
    <w:p w14:paraId="28FCC0C7" w14:textId="77777777" w:rsidR="00AA7606" w:rsidRDefault="00AA7606" w:rsidP="00AA7606">
      <w:pPr>
        <w:pStyle w:val="Doc-text2"/>
        <w:numPr>
          <w:ilvl w:val="0"/>
          <w:numId w:val="38"/>
        </w:numPr>
        <w:pBdr>
          <w:top w:val="single" w:sz="4" w:space="1" w:color="auto"/>
          <w:left w:val="single" w:sz="4" w:space="4" w:color="auto"/>
          <w:bottom w:val="single" w:sz="4" w:space="1" w:color="auto"/>
          <w:right w:val="single" w:sz="4" w:space="0" w:color="auto"/>
        </w:pBdr>
        <w:rPr>
          <w:lang w:val="en-US"/>
        </w:rPr>
      </w:pPr>
      <w:r>
        <w:t>For L1 based C-LTM events, the C-LTM execution is triggered when at least one beam fulfills the C-LTM event condition. When multiple candidate beams satisfy the C-LTM condition, it is up to UE implementation to select a beam and perform C-LTM.</w:t>
      </w:r>
    </w:p>
    <w:p w14:paraId="037C6D2F" w14:textId="77777777" w:rsidR="00AA7606" w:rsidRDefault="00AA7606" w:rsidP="00AA7606">
      <w:pPr>
        <w:pStyle w:val="Doc-text2"/>
        <w:numPr>
          <w:ilvl w:val="0"/>
          <w:numId w:val="38"/>
        </w:numPr>
        <w:pBdr>
          <w:top w:val="single" w:sz="4" w:space="1" w:color="auto"/>
          <w:left w:val="single" w:sz="4" w:space="4" w:color="auto"/>
          <w:bottom w:val="single" w:sz="4" w:space="1" w:color="auto"/>
          <w:right w:val="single" w:sz="4" w:space="0" w:color="auto"/>
        </w:pBdr>
        <w:rPr>
          <w:lang w:val="en-US"/>
        </w:rPr>
      </w:pPr>
      <w:r>
        <w:t>Do not support DG-based first UL transmission for RACH-less conditional LTM.</w:t>
      </w:r>
    </w:p>
    <w:p w14:paraId="57756436" w14:textId="77777777" w:rsidR="00AA7606" w:rsidRDefault="00AA7606" w:rsidP="00AA7606">
      <w:pPr>
        <w:pStyle w:val="Doc-text2"/>
        <w:numPr>
          <w:ilvl w:val="0"/>
          <w:numId w:val="38"/>
        </w:numPr>
        <w:pBdr>
          <w:top w:val="single" w:sz="4" w:space="1" w:color="auto"/>
          <w:left w:val="single" w:sz="4" w:space="4" w:color="auto"/>
          <w:bottom w:val="single" w:sz="4" w:space="1" w:color="auto"/>
          <w:right w:val="single" w:sz="4" w:space="0" w:color="auto"/>
        </w:pBdr>
        <w:rPr>
          <w:lang w:val="en-US"/>
        </w:rPr>
      </w:pPr>
      <w:r>
        <w:t>For RACH-based conditional LTM procedure, CFRA can be supported when CFRA resource is included in candidate cell configurations, otherwise CBRA is performed.</w:t>
      </w:r>
    </w:p>
    <w:p w14:paraId="4D92580A" w14:textId="77777777" w:rsidR="00AA7606" w:rsidRDefault="00AA7606" w:rsidP="00AA7606">
      <w:pPr>
        <w:pStyle w:val="Doc-text2"/>
        <w:numPr>
          <w:ilvl w:val="0"/>
          <w:numId w:val="38"/>
        </w:numPr>
        <w:pBdr>
          <w:top w:val="single" w:sz="4" w:space="1" w:color="auto"/>
          <w:left w:val="single" w:sz="4" w:space="4" w:color="auto"/>
          <w:bottom w:val="single" w:sz="4" w:space="1" w:color="auto"/>
          <w:right w:val="single" w:sz="4" w:space="0" w:color="auto"/>
        </w:pBdr>
        <w:rPr>
          <w:lang w:val="en-US"/>
        </w:rPr>
      </w:pPr>
      <w:r>
        <w:t>For intra-CU CLTM, it is up to NW implementation to ensure that only the candidate cells belonging to the same CU as the current serving cell are provided with the execution conditions.</w:t>
      </w:r>
    </w:p>
    <w:p w14:paraId="5169AE43" w14:textId="181F0923" w:rsidR="00AA7606" w:rsidRPr="00AA7606" w:rsidRDefault="00AA7606" w:rsidP="00AA7606">
      <w:pPr>
        <w:pStyle w:val="Doc-text2"/>
        <w:numPr>
          <w:ilvl w:val="0"/>
          <w:numId w:val="38"/>
        </w:numPr>
        <w:pBdr>
          <w:top w:val="single" w:sz="4" w:space="1" w:color="auto"/>
          <w:left w:val="single" w:sz="4" w:space="4" w:color="auto"/>
          <w:bottom w:val="single" w:sz="4" w:space="1" w:color="auto"/>
          <w:right w:val="single" w:sz="4" w:space="0" w:color="auto"/>
        </w:pBdr>
        <w:rPr>
          <w:lang w:val="en-US"/>
        </w:rPr>
      </w:pPr>
      <w:r>
        <w:t>Support the CLTM fast failure recovery, which reuses R18 LTM failure recovery mechanism (i.e. based on CBRA).</w:t>
      </w:r>
    </w:p>
    <w:p w14:paraId="70B45C37" w14:textId="375D1F85" w:rsidR="00C24BE0" w:rsidRDefault="00C24BE0" w:rsidP="003479F4">
      <w:pPr>
        <w:spacing w:after="120"/>
      </w:pPr>
      <w:r>
        <w:t xml:space="preserve">In this contribution, we would like to discuss </w:t>
      </w:r>
      <w:r w:rsidR="008A4734">
        <w:t xml:space="preserve">some </w:t>
      </w:r>
      <w:r>
        <w:t xml:space="preserve">remaining </w:t>
      </w:r>
      <w:r w:rsidR="008A4734">
        <w:t xml:space="preserve">open </w:t>
      </w:r>
      <w:r>
        <w:t>issues</w:t>
      </w:r>
      <w:r w:rsidR="008A4734">
        <w:t>, including:</w:t>
      </w:r>
    </w:p>
    <w:p w14:paraId="0A8EF1D5" w14:textId="77C95D1C" w:rsidR="008A4734" w:rsidRDefault="00DB369E" w:rsidP="008A4734">
      <w:pPr>
        <w:pStyle w:val="a8"/>
        <w:numPr>
          <w:ilvl w:val="0"/>
          <w:numId w:val="29"/>
        </w:numPr>
        <w:spacing w:after="120"/>
      </w:pPr>
      <w:r>
        <w:t>RACH-less procedure when no CG at CLTM execution or CG transmission failure happens;</w:t>
      </w:r>
    </w:p>
    <w:p w14:paraId="0305FC5A" w14:textId="7791E768" w:rsidR="00DB369E" w:rsidRDefault="00DB369E" w:rsidP="008A4734">
      <w:pPr>
        <w:pStyle w:val="a8"/>
        <w:numPr>
          <w:ilvl w:val="0"/>
          <w:numId w:val="29"/>
        </w:numPr>
        <w:spacing w:after="120"/>
      </w:pPr>
      <w:r>
        <w:t>TA handling for CLTM, including the target cell and other candidate cells;</w:t>
      </w:r>
    </w:p>
    <w:p w14:paraId="33677E83" w14:textId="30608A99" w:rsidR="00DB369E" w:rsidRDefault="00DB369E" w:rsidP="008A4734">
      <w:pPr>
        <w:pStyle w:val="a8"/>
        <w:numPr>
          <w:ilvl w:val="0"/>
          <w:numId w:val="29"/>
        </w:numPr>
        <w:spacing w:after="120"/>
      </w:pPr>
      <w:r>
        <w:t>Content of the MAC CE for CLTM early TA;</w:t>
      </w:r>
    </w:p>
    <w:p w14:paraId="0F24C52B" w14:textId="3379A883" w:rsidR="00A207E3" w:rsidRPr="00A207E3" w:rsidRDefault="00DB369E" w:rsidP="005C5A62">
      <w:pPr>
        <w:pStyle w:val="a8"/>
        <w:numPr>
          <w:ilvl w:val="0"/>
          <w:numId w:val="29"/>
        </w:numPr>
        <w:spacing w:after="120"/>
      </w:pPr>
      <w:r>
        <w:t>CLTM supervisor timer.</w:t>
      </w:r>
    </w:p>
    <w:p w14:paraId="062133B3" w14:textId="498EF000" w:rsidR="00130526" w:rsidRDefault="0013052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Discussion</w:t>
      </w:r>
    </w:p>
    <w:p w14:paraId="42C91D63" w14:textId="5FDA6B70" w:rsidR="00130526" w:rsidRPr="00007FA3" w:rsidRDefault="00D923DC" w:rsidP="00130526">
      <w:pPr>
        <w:keepNext/>
        <w:numPr>
          <w:ilvl w:val="1"/>
          <w:numId w:val="1"/>
        </w:numPr>
        <w:tabs>
          <w:tab w:val="num" w:pos="567"/>
        </w:tabs>
        <w:spacing w:before="180" w:after="180" w:line="240" w:lineRule="auto"/>
        <w:outlineLvl w:val="1"/>
        <w:rPr>
          <w:rFonts w:ascii="Arial" w:hAnsi="Arial" w:cs="Arial"/>
          <w:iCs/>
          <w:sz w:val="30"/>
          <w:szCs w:val="30"/>
        </w:rPr>
      </w:pPr>
      <w:bookmarkStart w:id="2" w:name="_Hlk117151813"/>
      <w:bookmarkStart w:id="3" w:name="_Hlk142662859"/>
      <w:r>
        <w:rPr>
          <w:rFonts w:ascii="Arial" w:hAnsi="Arial" w:cs="Arial"/>
          <w:iCs/>
          <w:sz w:val="30"/>
          <w:szCs w:val="30"/>
        </w:rPr>
        <w:t xml:space="preserve"> </w:t>
      </w:r>
      <w:r w:rsidR="00216A8C">
        <w:rPr>
          <w:rFonts w:ascii="Arial" w:hAnsi="Arial" w:cs="Arial"/>
          <w:iCs/>
          <w:sz w:val="30"/>
          <w:szCs w:val="30"/>
        </w:rPr>
        <w:t xml:space="preserve">RACH-Less procedure with no CG </w:t>
      </w:r>
      <w:r w:rsidR="00FC0FA4">
        <w:rPr>
          <w:rFonts w:ascii="Arial" w:hAnsi="Arial" w:cs="Arial"/>
          <w:iCs/>
          <w:sz w:val="30"/>
          <w:szCs w:val="30"/>
        </w:rPr>
        <w:t>at CLTM execution</w:t>
      </w:r>
    </w:p>
    <w:p w14:paraId="690B72BE" w14:textId="6B951985" w:rsidR="00FE009B" w:rsidRDefault="00FC0FA4" w:rsidP="00FE009B">
      <w:pPr>
        <w:pStyle w:val="ab"/>
        <w:rPr>
          <w:bCs/>
          <w:lang w:val="en-US"/>
        </w:rPr>
      </w:pPr>
      <w:r w:rsidRPr="00FC0FA4">
        <w:rPr>
          <w:bCs/>
          <w:lang w:val="en-US"/>
        </w:rPr>
        <w:t xml:space="preserve">In RAN2 #129 meeting, the following agreement clarifies the </w:t>
      </w:r>
      <w:r>
        <w:rPr>
          <w:bCs/>
          <w:lang w:val="en-US"/>
        </w:rPr>
        <w:t>UE’s behaviour to use RACH-Less procedure for CLTM at execution</w:t>
      </w:r>
      <w:r w:rsidR="00855483">
        <w:rPr>
          <w:bCs/>
          <w:lang w:val="en-US"/>
        </w:rPr>
        <w:fldChar w:fldCharType="begin"/>
      </w:r>
      <w:r w:rsidR="00855483">
        <w:rPr>
          <w:bCs/>
          <w:lang w:val="en-US"/>
        </w:rPr>
        <w:instrText xml:space="preserve"> REF _Ref178351852 \n \h </w:instrText>
      </w:r>
      <w:r w:rsidR="00855483">
        <w:rPr>
          <w:bCs/>
          <w:lang w:val="en-US"/>
        </w:rPr>
      </w:r>
      <w:r w:rsidR="00855483">
        <w:rPr>
          <w:bCs/>
          <w:lang w:val="en-US"/>
        </w:rPr>
        <w:fldChar w:fldCharType="separate"/>
      </w:r>
      <w:r w:rsidR="00855483">
        <w:rPr>
          <w:bCs/>
          <w:lang w:val="en-US"/>
        </w:rPr>
        <w:t>[1]</w:t>
      </w:r>
      <w:r w:rsidR="00855483">
        <w:rPr>
          <w:bCs/>
          <w:lang w:val="en-US"/>
        </w:rPr>
        <w:fldChar w:fldCharType="end"/>
      </w:r>
      <w:r>
        <w:rPr>
          <w:bCs/>
          <w:lang w:val="en-US"/>
        </w:rPr>
        <w:t>:</w:t>
      </w:r>
    </w:p>
    <w:p w14:paraId="70ABBEF7" w14:textId="77777777" w:rsidR="00FC0FA4" w:rsidRDefault="00FC0FA4" w:rsidP="00FC0FA4">
      <w:pPr>
        <w:pStyle w:val="Doc-text2"/>
        <w:numPr>
          <w:ilvl w:val="0"/>
          <w:numId w:val="39"/>
        </w:numPr>
        <w:pBdr>
          <w:top w:val="single" w:sz="4" w:space="1" w:color="auto"/>
          <w:left w:val="single" w:sz="4" w:space="4" w:color="auto"/>
          <w:bottom w:val="single" w:sz="4" w:space="1" w:color="auto"/>
          <w:right w:val="single" w:sz="4" w:space="0" w:color="auto"/>
        </w:pBdr>
        <w:rPr>
          <w:lang w:val="en-US"/>
        </w:rPr>
      </w:pPr>
      <w:r>
        <w:t>When the C-LTM execution condition is satisfied with a candidate beam (any beam from the candidate RS set) / cell, UE performs RACH-less C-</w:t>
      </w:r>
      <w:r>
        <w:lastRenderedPageBreak/>
        <w:t>LTM (with that triggered beam for L1 based C-LTM case) if UE has a valid TA for the associated candidate cell. Otherwise, UE performs RACH-based C-LTM.</w:t>
      </w:r>
    </w:p>
    <w:p w14:paraId="7422A89F" w14:textId="3F86AF1A" w:rsidR="00FC0FA4" w:rsidRDefault="00FC0FA4" w:rsidP="00FC0FA4">
      <w:pPr>
        <w:rPr>
          <w:lang w:eastAsia="en-US"/>
        </w:rPr>
      </w:pPr>
      <w:r>
        <w:rPr>
          <w:lang w:eastAsia="en-US"/>
        </w:rPr>
        <w:t>However, there was some discussions about what should be the UE’s behaviour when there is no CG occasion at the time of CLTM execution, considering now only CG-based RACH-Less is supported for CLTM.</w:t>
      </w:r>
    </w:p>
    <w:p w14:paraId="2CF8555C" w14:textId="65FB5EFA" w:rsidR="00FC0FA4" w:rsidRDefault="00FC0FA4" w:rsidP="00FC0FA4">
      <w:pPr>
        <w:pStyle w:val="ab"/>
        <w:rPr>
          <w:b/>
          <w:bCs/>
        </w:rPr>
      </w:pPr>
      <w:bookmarkStart w:id="4" w:name="_Ref194071245"/>
      <w:r w:rsidRPr="00FC0FA4">
        <w:rPr>
          <w:b/>
          <w:bCs/>
        </w:rPr>
        <w:t xml:space="preserve">Observation </w:t>
      </w:r>
      <w:r w:rsidRPr="00FC0FA4">
        <w:rPr>
          <w:b/>
          <w:bCs/>
        </w:rPr>
        <w:fldChar w:fldCharType="begin"/>
      </w:r>
      <w:r w:rsidRPr="00FC0FA4">
        <w:rPr>
          <w:b/>
          <w:bCs/>
        </w:rPr>
        <w:instrText xml:space="preserve"> SEQ Observation \* ARABIC </w:instrText>
      </w:r>
      <w:r w:rsidRPr="00FC0FA4">
        <w:rPr>
          <w:b/>
          <w:bCs/>
        </w:rPr>
        <w:fldChar w:fldCharType="separate"/>
      </w:r>
      <w:r w:rsidR="00FA4568">
        <w:rPr>
          <w:b/>
          <w:bCs/>
          <w:noProof/>
        </w:rPr>
        <w:t>1</w:t>
      </w:r>
      <w:r w:rsidRPr="00FC0FA4">
        <w:rPr>
          <w:b/>
          <w:bCs/>
        </w:rPr>
        <w:fldChar w:fldCharType="end"/>
      </w:r>
      <w:r w:rsidRPr="00FC0FA4">
        <w:rPr>
          <w:b/>
          <w:bCs/>
        </w:rPr>
        <w:t>: UE’s behaviour is not clear when there is no CG occasion at the time of CLTM execution.</w:t>
      </w:r>
      <w:bookmarkEnd w:id="4"/>
    </w:p>
    <w:p w14:paraId="1750D5AE" w14:textId="4B1C41CB" w:rsidR="00FC0FA4" w:rsidRDefault="00FC0FA4" w:rsidP="00FC0FA4">
      <w:r>
        <w:rPr>
          <w:lang w:val="en-GB" w:eastAsia="en-US"/>
        </w:rPr>
        <w:t xml:space="preserve">In our understanding, the right condition for the UE to perform </w:t>
      </w:r>
      <w:r>
        <w:t xml:space="preserve">RACH-less C-LTM is </w:t>
      </w:r>
      <w:r w:rsidR="001D5E38">
        <w:t xml:space="preserve">to judge whether the TA timer is still running </w:t>
      </w:r>
      <w:r w:rsidR="001D5E38" w:rsidRPr="0091584B">
        <w:t>in the first available CG occasion for initial CG transmission</w:t>
      </w:r>
      <w:r w:rsidR="001D5E38">
        <w:t xml:space="preserve">. i.e., even the UE has a valid TA at the time of CLTM execution, if the TA timer is going to expire at the </w:t>
      </w:r>
      <w:r w:rsidR="001D5E38" w:rsidRPr="0091584B">
        <w:t>first available CG occasion</w:t>
      </w:r>
      <w:r w:rsidR="001D5E38">
        <w:t>, the UE should not perform RACH-less CLTM.</w:t>
      </w:r>
    </w:p>
    <w:p w14:paraId="1614E356" w14:textId="0E6AD3D1" w:rsidR="001D5E38" w:rsidRDefault="001D5E38" w:rsidP="001D5E38">
      <w:pPr>
        <w:pStyle w:val="ab"/>
        <w:rPr>
          <w:b/>
          <w:bCs/>
        </w:rPr>
      </w:pPr>
      <w:bookmarkStart w:id="5" w:name="_Ref194071249"/>
      <w:r w:rsidRPr="001D5E38">
        <w:rPr>
          <w:b/>
          <w:bCs/>
        </w:rPr>
        <w:t xml:space="preserve">Proposal </w:t>
      </w:r>
      <w:r w:rsidRPr="001D5E38">
        <w:rPr>
          <w:b/>
          <w:bCs/>
        </w:rPr>
        <w:fldChar w:fldCharType="begin"/>
      </w:r>
      <w:r w:rsidRPr="001D5E38">
        <w:rPr>
          <w:b/>
          <w:bCs/>
        </w:rPr>
        <w:instrText xml:space="preserve"> SEQ Proposal \* ARABIC </w:instrText>
      </w:r>
      <w:r w:rsidRPr="001D5E38">
        <w:rPr>
          <w:b/>
          <w:bCs/>
        </w:rPr>
        <w:fldChar w:fldCharType="separate"/>
      </w:r>
      <w:r w:rsidR="00FA4568">
        <w:rPr>
          <w:b/>
          <w:bCs/>
          <w:noProof/>
        </w:rPr>
        <w:t>1</w:t>
      </w:r>
      <w:r w:rsidRPr="001D5E38">
        <w:rPr>
          <w:b/>
          <w:bCs/>
        </w:rPr>
        <w:fldChar w:fldCharType="end"/>
      </w:r>
      <w:r w:rsidRPr="001D5E38">
        <w:rPr>
          <w:b/>
          <w:bCs/>
        </w:rPr>
        <w:t>: If the UE has a valid TA at the time of CLTM execution, but the TA timer is going to expire at the first available CG occasion, the UE should perform RACH</w:t>
      </w:r>
      <w:r w:rsidR="00DB369E">
        <w:rPr>
          <w:b/>
          <w:bCs/>
        </w:rPr>
        <w:t>-based</w:t>
      </w:r>
      <w:r w:rsidRPr="001D5E38">
        <w:rPr>
          <w:b/>
          <w:bCs/>
        </w:rPr>
        <w:t xml:space="preserve"> CLTM.</w:t>
      </w:r>
      <w:bookmarkEnd w:id="5"/>
    </w:p>
    <w:p w14:paraId="22BD2ABC" w14:textId="77777777" w:rsidR="00DB369E" w:rsidRDefault="001D5E38" w:rsidP="001D5E38">
      <w:r>
        <w:rPr>
          <w:lang w:val="en-GB" w:eastAsia="en-US"/>
        </w:rPr>
        <w:t xml:space="preserve">Then, a similar question would be raised that, if the TA timer is running at the first available CG occasion, and the RACH-less CLTM begins, what the UE’s behaviour should be if the </w:t>
      </w:r>
      <w:r>
        <w:t xml:space="preserve">transmission on first available CG fails. </w:t>
      </w:r>
    </w:p>
    <w:p w14:paraId="4E1D33E8" w14:textId="77777777" w:rsidR="00DB369E" w:rsidRDefault="00DB369E" w:rsidP="00DB369E">
      <w:pPr>
        <w:pStyle w:val="ab"/>
        <w:rPr>
          <w:b/>
          <w:bCs/>
        </w:rPr>
      </w:pPr>
      <w:bookmarkStart w:id="6" w:name="_Ref194071246"/>
      <w:r w:rsidRPr="001D5E38">
        <w:rPr>
          <w:b/>
          <w:bCs/>
        </w:rPr>
        <w:t xml:space="preserve">Observation </w:t>
      </w:r>
      <w:r w:rsidRPr="001D5E38">
        <w:rPr>
          <w:b/>
          <w:bCs/>
        </w:rPr>
        <w:fldChar w:fldCharType="begin"/>
      </w:r>
      <w:r w:rsidRPr="001D5E38">
        <w:rPr>
          <w:b/>
          <w:bCs/>
        </w:rPr>
        <w:instrText xml:space="preserve"> SEQ Observation \* ARABIC </w:instrText>
      </w:r>
      <w:r w:rsidRPr="001D5E38">
        <w:rPr>
          <w:b/>
          <w:bCs/>
        </w:rPr>
        <w:fldChar w:fldCharType="separate"/>
      </w:r>
      <w:r>
        <w:rPr>
          <w:b/>
          <w:bCs/>
          <w:noProof/>
        </w:rPr>
        <w:t>2</w:t>
      </w:r>
      <w:r w:rsidRPr="001D5E38">
        <w:rPr>
          <w:b/>
          <w:bCs/>
        </w:rPr>
        <w:fldChar w:fldCharType="end"/>
      </w:r>
      <w:r w:rsidRPr="001D5E38">
        <w:rPr>
          <w:b/>
          <w:bCs/>
        </w:rPr>
        <w:t>: The UE’s behaviour is not clear when RACH-less CLTM begins but the transmission on CG occasion fails.</w:t>
      </w:r>
      <w:bookmarkEnd w:id="6"/>
    </w:p>
    <w:p w14:paraId="5F15EC88" w14:textId="4C7795DD" w:rsidR="001D5E38" w:rsidRDefault="001D5E38" w:rsidP="001D5E38">
      <w:r>
        <w:t>In that case, the UE should wait for the next available CG, and the UE should again to evaluate whether the TA timer is going to expire at the next available CG occasion. If that happens (i.e., TA timer is going to expire at the next available CG occasion), then the UE can:</w:t>
      </w:r>
    </w:p>
    <w:p w14:paraId="66DBC47C" w14:textId="50B2378F" w:rsidR="001D5E38" w:rsidRDefault="001D5E38" w:rsidP="001D5E38">
      <w:pPr>
        <w:pStyle w:val="a8"/>
        <w:numPr>
          <w:ilvl w:val="0"/>
          <w:numId w:val="29"/>
        </w:numPr>
      </w:pPr>
      <w:r w:rsidRPr="001D5E38">
        <w:rPr>
          <w:b/>
          <w:bCs/>
        </w:rPr>
        <w:t>Option-1:</w:t>
      </w:r>
      <w:r>
        <w:t xml:space="preserve"> to consider the RACH-less procedure failed and perform re-establishment;</w:t>
      </w:r>
    </w:p>
    <w:p w14:paraId="600A5811" w14:textId="43D08B3A" w:rsidR="001D5E38" w:rsidRDefault="001D5E38" w:rsidP="001D5E38">
      <w:pPr>
        <w:pStyle w:val="a8"/>
        <w:numPr>
          <w:ilvl w:val="0"/>
          <w:numId w:val="29"/>
        </w:numPr>
      </w:pPr>
      <w:r w:rsidRPr="001D5E38">
        <w:rPr>
          <w:b/>
          <w:bCs/>
        </w:rPr>
        <w:t>Option-2:</w:t>
      </w:r>
      <w:r>
        <w:t xml:space="preserve"> to transfer to RACH-based CLTM.</w:t>
      </w:r>
    </w:p>
    <w:p w14:paraId="327A003F" w14:textId="0AB3B91B" w:rsidR="001D5E38" w:rsidRDefault="001D5E38" w:rsidP="001D5E38">
      <w:r>
        <w:t>In this case, as RACH-less procedure already started, we think option-1 should be easier. Therefore,</w:t>
      </w:r>
    </w:p>
    <w:p w14:paraId="031BFBBA" w14:textId="72FB4A38" w:rsidR="001D5E38" w:rsidRDefault="001D5E38" w:rsidP="001D5E38">
      <w:pPr>
        <w:pStyle w:val="ab"/>
        <w:rPr>
          <w:b/>
          <w:bCs/>
        </w:rPr>
      </w:pPr>
      <w:bookmarkStart w:id="7" w:name="_Ref194071250"/>
      <w:r w:rsidRPr="001D5E38">
        <w:rPr>
          <w:b/>
          <w:bCs/>
        </w:rPr>
        <w:t xml:space="preserve">Proposal </w:t>
      </w:r>
      <w:r w:rsidRPr="001D5E38">
        <w:rPr>
          <w:b/>
          <w:bCs/>
        </w:rPr>
        <w:fldChar w:fldCharType="begin"/>
      </w:r>
      <w:r w:rsidRPr="001D5E38">
        <w:rPr>
          <w:b/>
          <w:bCs/>
        </w:rPr>
        <w:instrText xml:space="preserve"> SEQ Proposal \* ARABIC </w:instrText>
      </w:r>
      <w:r w:rsidRPr="001D5E38">
        <w:rPr>
          <w:b/>
          <w:bCs/>
        </w:rPr>
        <w:fldChar w:fldCharType="separate"/>
      </w:r>
      <w:r w:rsidR="00FA4568">
        <w:rPr>
          <w:b/>
          <w:bCs/>
          <w:noProof/>
        </w:rPr>
        <w:t>2</w:t>
      </w:r>
      <w:r w:rsidRPr="001D5E38">
        <w:rPr>
          <w:b/>
          <w:bCs/>
        </w:rPr>
        <w:fldChar w:fldCharType="end"/>
      </w:r>
      <w:r w:rsidRPr="001D5E38">
        <w:rPr>
          <w:b/>
          <w:bCs/>
        </w:rPr>
        <w:t>: If UE performs RACH-LESS CLTM but transmission on first CG fails, the UE continue to perform RACH-LESS procedure if the TAT is still running at the next available CG occasion, otherwise the ongoing RACH-LESS</w:t>
      </w:r>
      <w:r w:rsidR="00DB369E">
        <w:rPr>
          <w:b/>
          <w:bCs/>
        </w:rPr>
        <w:t xml:space="preserve"> CLTM</w:t>
      </w:r>
      <w:r w:rsidRPr="001D5E38">
        <w:rPr>
          <w:b/>
          <w:bCs/>
        </w:rPr>
        <w:t xml:space="preserve"> is considered failure.</w:t>
      </w:r>
      <w:bookmarkEnd w:id="7"/>
    </w:p>
    <w:p w14:paraId="1FC00519" w14:textId="5A9F8D90" w:rsidR="001D5E38" w:rsidRDefault="001D5E38" w:rsidP="001D5E38">
      <w:pPr>
        <w:keepNext/>
        <w:numPr>
          <w:ilvl w:val="1"/>
          <w:numId w:val="1"/>
        </w:numPr>
        <w:tabs>
          <w:tab w:val="num" w:pos="567"/>
        </w:tabs>
        <w:spacing w:before="180" w:after="180" w:line="240" w:lineRule="auto"/>
        <w:outlineLvl w:val="1"/>
        <w:rPr>
          <w:rFonts w:ascii="Arial" w:hAnsi="Arial" w:cs="Arial"/>
          <w:iCs/>
          <w:sz w:val="30"/>
          <w:szCs w:val="30"/>
        </w:rPr>
      </w:pPr>
      <w:r>
        <w:rPr>
          <w:rFonts w:ascii="Arial" w:hAnsi="Arial" w:cs="Arial"/>
          <w:iCs/>
          <w:sz w:val="30"/>
          <w:szCs w:val="30"/>
        </w:rPr>
        <w:t>TA handling for CLTM</w:t>
      </w:r>
    </w:p>
    <w:p w14:paraId="3606BB3C" w14:textId="210D4B12" w:rsidR="001D5E38" w:rsidRDefault="00855483" w:rsidP="00855483">
      <w:r>
        <w:t>In last meeting discussion</w:t>
      </w:r>
      <w:r>
        <w:fldChar w:fldCharType="begin"/>
      </w:r>
      <w:r>
        <w:instrText xml:space="preserve"> REF _Ref178351852 \n \h </w:instrText>
      </w:r>
      <w:r>
        <w:fldChar w:fldCharType="separate"/>
      </w:r>
      <w:r>
        <w:t>[1]</w:t>
      </w:r>
      <w:r>
        <w:fldChar w:fldCharType="end"/>
      </w:r>
      <w:r>
        <w:t>, there was a left issue about TA timer operation for target cell, as follows:</w:t>
      </w:r>
    </w:p>
    <w:tbl>
      <w:tblPr>
        <w:tblStyle w:val="a7"/>
        <w:tblW w:w="0" w:type="auto"/>
        <w:tblLook w:val="04A0" w:firstRow="1" w:lastRow="0" w:firstColumn="1" w:lastColumn="0" w:noHBand="0" w:noVBand="1"/>
      </w:tblPr>
      <w:tblGrid>
        <w:gridCol w:w="8296"/>
      </w:tblGrid>
      <w:tr w:rsidR="00855483" w14:paraId="578C405E" w14:textId="77777777" w:rsidTr="00855483">
        <w:tc>
          <w:tcPr>
            <w:tcW w:w="8296" w:type="dxa"/>
          </w:tcPr>
          <w:p w14:paraId="3A8E469E" w14:textId="3D02BAA7" w:rsidR="00855483" w:rsidRDefault="00855483" w:rsidP="00855483">
            <w:pPr>
              <w:pStyle w:val="Doc-text2"/>
              <w:ind w:left="363"/>
            </w:pPr>
            <w:r>
              <w:t xml:space="preserve"> CLTM TAT for target cell is not stopped upon CLTM cell switch execution to the target cell. </w:t>
            </w:r>
          </w:p>
          <w:p w14:paraId="7F37E786" w14:textId="77777777" w:rsidR="00855483" w:rsidRDefault="00855483" w:rsidP="00855483">
            <w:r>
              <w:t>Rapporteur suggests to discuss how/whether to start the timeAlignmentTimer associated with PTAG upon CLTM cell switch execution to the target cell during CB session:</w:t>
            </w:r>
          </w:p>
          <w:p w14:paraId="1EB9EE80" w14:textId="77777777" w:rsidR="00855483" w:rsidRDefault="00855483" w:rsidP="00855483">
            <w:r>
              <w:t>-</w:t>
            </w:r>
            <w:r>
              <w:tab/>
              <w:t>Option 1 (revert the offline agreement): start the timeAlignmentTimer associated with PTAG as in Rel-18;</w:t>
            </w:r>
          </w:p>
          <w:p w14:paraId="5DFF70DA" w14:textId="77777777" w:rsidR="00855483" w:rsidRDefault="00855483" w:rsidP="00855483">
            <w:r>
              <w:t>-</w:t>
            </w:r>
            <w:r>
              <w:tab/>
              <w:t xml:space="preserve">Option 2 (keep the offline agreement): discuss the options below in the MAC running CR </w:t>
            </w:r>
          </w:p>
          <w:p w14:paraId="2B99388F" w14:textId="77777777" w:rsidR="00855483" w:rsidRDefault="00855483" w:rsidP="00855483">
            <w:r>
              <w:t>o</w:t>
            </w:r>
            <w:r>
              <w:tab/>
              <w:t xml:space="preserve">Option 2.1: clarify the </w:t>
            </w:r>
            <w:bookmarkStart w:id="8" w:name="_Hlk193986516"/>
            <w:r>
              <w:t xml:space="preserve">running TAT to act as the timeAlignmentTimer associated with PTAG </w:t>
            </w:r>
            <w:bookmarkEnd w:id="8"/>
            <w:r>
              <w:t>by a note in the MAC running CR;</w:t>
            </w:r>
          </w:p>
          <w:p w14:paraId="301B85DD" w14:textId="77777777" w:rsidR="00855483" w:rsidRDefault="00855483" w:rsidP="00855483">
            <w:r>
              <w:t>o</w:t>
            </w:r>
            <w:r>
              <w:tab/>
              <w:t xml:space="preserve">Option 2.2: define that UE can perform UL tx when the TAT for the target cell is running. Besides, we need to add a note that, if SCell and SpCell are in the different TAG, SCell may not work when this TAT for target cell is running. </w:t>
            </w:r>
          </w:p>
          <w:p w14:paraId="2AEB46CE" w14:textId="77777777" w:rsidR="00855483" w:rsidRDefault="00855483" w:rsidP="00855483">
            <w:r>
              <w:t>o</w:t>
            </w:r>
            <w:r>
              <w:tab/>
              <w:t>Option 2.3: the UE stops the CLTM timer and starts the PTAG using the remaining time of the CLTM timer.</w:t>
            </w:r>
          </w:p>
          <w:p w14:paraId="376C79DF" w14:textId="598C9E52" w:rsidR="00855483" w:rsidRPr="00855483" w:rsidRDefault="00855483" w:rsidP="00855483">
            <w:pPr>
              <w:pStyle w:val="Agreement"/>
              <w:numPr>
                <w:ilvl w:val="0"/>
                <w:numId w:val="2"/>
              </w:numPr>
              <w:tabs>
                <w:tab w:val="clear" w:pos="612"/>
                <w:tab w:val="clear" w:pos="1619"/>
                <w:tab w:val="left" w:pos="1800"/>
              </w:tabs>
              <w:ind w:left="0"/>
              <w:rPr>
                <w:highlight w:val="yellow"/>
              </w:rPr>
            </w:pPr>
            <w:r>
              <w:rPr>
                <w:highlight w:val="yellow"/>
              </w:rPr>
              <w:t xml:space="preserve">=&gt; </w:t>
            </w:r>
            <w:r w:rsidRPr="00CD6091">
              <w:rPr>
                <w:highlight w:val="yellow"/>
              </w:rPr>
              <w:t xml:space="preserve">Will be revisited next meeting.  </w:t>
            </w:r>
          </w:p>
        </w:tc>
      </w:tr>
    </w:tbl>
    <w:p w14:paraId="1605B427" w14:textId="34CA6A64" w:rsidR="00855483" w:rsidRDefault="00855483" w:rsidP="00855483">
      <w:r>
        <w:rPr>
          <w:lang w:val="en-GB"/>
        </w:rPr>
        <w:t xml:space="preserve">In our understanding, it is better to align with the offline agreement that we should use the </w:t>
      </w:r>
      <w:r>
        <w:t xml:space="preserve">running TAT of candidate cell (named as </w:t>
      </w:r>
      <w:r>
        <w:rPr>
          <w:i/>
          <w:iCs/>
          <w:lang w:eastAsia="ko-KR"/>
        </w:rPr>
        <w:t>ltm-Candidate-</w:t>
      </w:r>
      <w:r>
        <w:rPr>
          <w:i/>
          <w:iCs/>
        </w:rPr>
        <w:t xml:space="preserve">TimeAlignmentTimer </w:t>
      </w:r>
      <w:r>
        <w:t>in the running CRs</w:t>
      </w:r>
      <w:r>
        <w:rPr>
          <w:rFonts w:hint="eastAsia"/>
        </w:rPr>
        <w:t>)</w:t>
      </w:r>
      <w:r>
        <w:t xml:space="preserve"> to maintain the TA, so it is better to adopt option-2.</w:t>
      </w:r>
    </w:p>
    <w:p w14:paraId="5460614F" w14:textId="34BE8269" w:rsidR="00855483" w:rsidRDefault="00855483" w:rsidP="00855483">
      <w:r>
        <w:t xml:space="preserve">As for the sub-options under option-2, in order to minimize the spec impact, it is better to not change the original text about TAT with PTAG much. Therefore, we think option 2.1 is better, because it has least </w:t>
      </w:r>
      <w:r>
        <w:lastRenderedPageBreak/>
        <w:t xml:space="preserve">spec impact after we clarify in the note that the </w:t>
      </w:r>
      <w:r w:rsidRPr="00855483">
        <w:t>running TAT act</w:t>
      </w:r>
      <w:r>
        <w:t>s</w:t>
      </w:r>
      <w:r w:rsidRPr="00855483">
        <w:t xml:space="preserve"> as the </w:t>
      </w:r>
      <w:r w:rsidRPr="00855483">
        <w:rPr>
          <w:i/>
          <w:iCs/>
        </w:rPr>
        <w:t xml:space="preserve">timeAlignmentTimer </w:t>
      </w:r>
      <w:r w:rsidRPr="00855483">
        <w:t>associated with PTAG</w:t>
      </w:r>
      <w:r>
        <w:t>. Therefore,</w:t>
      </w:r>
    </w:p>
    <w:p w14:paraId="6D888A1C" w14:textId="52943825" w:rsidR="00855483" w:rsidRPr="00855483" w:rsidRDefault="00855483" w:rsidP="00855483">
      <w:pPr>
        <w:pStyle w:val="ab"/>
        <w:rPr>
          <w:b/>
          <w:bCs/>
          <w:lang w:val="en-US"/>
        </w:rPr>
      </w:pPr>
      <w:bookmarkStart w:id="9" w:name="_Ref194071370"/>
      <w:r w:rsidRPr="00855483">
        <w:rPr>
          <w:b/>
          <w:bCs/>
        </w:rPr>
        <w:t xml:space="preserve">Proposal </w:t>
      </w:r>
      <w:r w:rsidRPr="00855483">
        <w:rPr>
          <w:b/>
          <w:bCs/>
        </w:rPr>
        <w:fldChar w:fldCharType="begin"/>
      </w:r>
      <w:r w:rsidRPr="00855483">
        <w:rPr>
          <w:b/>
          <w:bCs/>
        </w:rPr>
        <w:instrText xml:space="preserve"> SEQ Proposal \* ARABIC </w:instrText>
      </w:r>
      <w:r w:rsidRPr="00855483">
        <w:rPr>
          <w:b/>
          <w:bCs/>
        </w:rPr>
        <w:fldChar w:fldCharType="separate"/>
      </w:r>
      <w:r w:rsidR="00FA4568">
        <w:rPr>
          <w:b/>
          <w:bCs/>
          <w:noProof/>
        </w:rPr>
        <w:t>3</w:t>
      </w:r>
      <w:r w:rsidRPr="00855483">
        <w:rPr>
          <w:b/>
          <w:bCs/>
        </w:rPr>
        <w:fldChar w:fldCharType="end"/>
      </w:r>
      <w:r w:rsidRPr="00855483">
        <w:rPr>
          <w:b/>
          <w:bCs/>
        </w:rPr>
        <w:t xml:space="preserve">: RAN2 agree to clarify the running TAT (i.e. </w:t>
      </w:r>
      <w:r w:rsidRPr="00855483">
        <w:rPr>
          <w:b/>
          <w:bCs/>
          <w:i/>
          <w:iCs/>
          <w:lang w:eastAsia="ko-KR"/>
        </w:rPr>
        <w:t>ltm-Candidate-</w:t>
      </w:r>
      <w:r w:rsidRPr="00855483">
        <w:rPr>
          <w:b/>
          <w:bCs/>
          <w:i/>
          <w:iCs/>
          <w:lang w:eastAsia="zh-CN"/>
        </w:rPr>
        <w:t>TimeAlignmentTimer</w:t>
      </w:r>
      <w:r w:rsidRPr="00855483">
        <w:rPr>
          <w:b/>
          <w:bCs/>
        </w:rPr>
        <w:t>) to act as the</w:t>
      </w:r>
      <w:r w:rsidRPr="00855483">
        <w:rPr>
          <w:b/>
          <w:bCs/>
          <w:i/>
          <w:iCs/>
        </w:rPr>
        <w:t xml:space="preserve"> timeAlignmentTimer</w:t>
      </w:r>
      <w:r w:rsidRPr="00855483">
        <w:rPr>
          <w:b/>
          <w:bCs/>
        </w:rPr>
        <w:t xml:space="preserve"> associated with PTAG by a note in the MAC running CR.</w:t>
      </w:r>
      <w:bookmarkEnd w:id="9"/>
    </w:p>
    <w:p w14:paraId="6E36580F" w14:textId="670A50B2" w:rsidR="001D5E38" w:rsidRDefault="00855483" w:rsidP="001D5E38">
      <w:pPr>
        <w:rPr>
          <w:lang w:eastAsia="en-US"/>
        </w:rPr>
      </w:pPr>
      <w:r w:rsidRPr="00855483">
        <w:rPr>
          <w:lang w:eastAsia="en-US"/>
        </w:rPr>
        <w:t>Besides the target cell, there are other candidate cells of CLTM</w:t>
      </w:r>
      <w:r>
        <w:rPr>
          <w:lang w:eastAsia="en-US"/>
        </w:rPr>
        <w:t xml:space="preserve"> and how to handle the TA of them is also not discussed. And editor’s note is also added as follows</w:t>
      </w:r>
      <w:r>
        <w:rPr>
          <w:lang w:eastAsia="en-US"/>
        </w:rPr>
        <w:fldChar w:fldCharType="begin"/>
      </w:r>
      <w:r>
        <w:rPr>
          <w:lang w:eastAsia="en-US"/>
        </w:rPr>
        <w:instrText xml:space="preserve"> REF _Ref193986809 \n \h </w:instrText>
      </w:r>
      <w:r>
        <w:rPr>
          <w:lang w:eastAsia="en-US"/>
        </w:rPr>
      </w:r>
      <w:r>
        <w:rPr>
          <w:lang w:eastAsia="en-US"/>
        </w:rPr>
        <w:fldChar w:fldCharType="separate"/>
      </w:r>
      <w:r>
        <w:rPr>
          <w:lang w:eastAsia="en-US"/>
        </w:rPr>
        <w:t>[2]</w:t>
      </w:r>
      <w:r>
        <w:rPr>
          <w:lang w:eastAsia="en-US"/>
        </w:rPr>
        <w:fldChar w:fldCharType="end"/>
      </w:r>
      <w:r>
        <w:rPr>
          <w:lang w:eastAsia="en-US"/>
        </w:rPr>
        <w:t>:</w:t>
      </w:r>
    </w:p>
    <w:tbl>
      <w:tblPr>
        <w:tblStyle w:val="a7"/>
        <w:tblW w:w="0" w:type="auto"/>
        <w:tblLook w:val="04A0" w:firstRow="1" w:lastRow="0" w:firstColumn="1" w:lastColumn="0" w:noHBand="0" w:noVBand="1"/>
      </w:tblPr>
      <w:tblGrid>
        <w:gridCol w:w="8296"/>
      </w:tblGrid>
      <w:tr w:rsidR="00855483" w14:paraId="72E5D16D" w14:textId="77777777" w:rsidTr="00855483">
        <w:tc>
          <w:tcPr>
            <w:tcW w:w="8296" w:type="dxa"/>
          </w:tcPr>
          <w:p w14:paraId="483D4DFD" w14:textId="1FB9A999" w:rsidR="00855483" w:rsidRDefault="00855483" w:rsidP="00855483">
            <w:pPr>
              <w:pStyle w:val="EditorsNote"/>
              <w:ind w:left="1701" w:hanging="1417"/>
              <w:rPr>
                <w:lang w:eastAsia="zh-CN"/>
              </w:rPr>
            </w:pPr>
            <w:r>
              <w:rPr>
                <w:lang w:eastAsia="zh-CN"/>
              </w:rPr>
              <w:t xml:space="preserve">Editor’s NOTE: </w:t>
            </w:r>
            <w:r w:rsidRPr="00CC7783">
              <w:rPr>
                <w:lang w:eastAsia="zh-CN"/>
              </w:rPr>
              <w:t>FFS on whether the received CLTM TAs of other candidate cells is released or still valid at UE side upon CLTM execution</w:t>
            </w:r>
            <w:r>
              <w:t xml:space="preserve">. </w:t>
            </w:r>
          </w:p>
        </w:tc>
      </w:tr>
    </w:tbl>
    <w:p w14:paraId="2742C0C0" w14:textId="3A414962" w:rsidR="00855483" w:rsidRDefault="00855483" w:rsidP="001D5E38">
      <w:pPr>
        <w:rPr>
          <w:lang w:eastAsia="en-US"/>
        </w:rPr>
      </w:pPr>
      <w:r>
        <w:rPr>
          <w:lang w:eastAsia="en-US"/>
        </w:rPr>
        <w:t>There are two options:</w:t>
      </w:r>
    </w:p>
    <w:p w14:paraId="75ECD2FC" w14:textId="625A6102" w:rsidR="00855483" w:rsidRPr="00855483" w:rsidRDefault="00855483" w:rsidP="00855483">
      <w:pPr>
        <w:pStyle w:val="a8"/>
        <w:numPr>
          <w:ilvl w:val="0"/>
          <w:numId w:val="41"/>
        </w:numPr>
      </w:pPr>
      <w:r w:rsidRPr="00855483">
        <w:rPr>
          <w:b/>
          <w:bCs/>
          <w:lang w:eastAsia="en-US"/>
        </w:rPr>
        <w:t>Option-1:</w:t>
      </w:r>
      <w:r w:rsidRPr="00855483">
        <w:rPr>
          <w:lang w:eastAsia="en-US"/>
        </w:rPr>
        <w:t xml:space="preserve"> </w:t>
      </w:r>
      <w:r w:rsidRPr="00855483">
        <w:t>TAs of other candidate cells are considered not valid anymore upon CLTM execution;</w:t>
      </w:r>
    </w:p>
    <w:p w14:paraId="404868F6" w14:textId="2F4C3CAE" w:rsidR="00855483" w:rsidRPr="00855483" w:rsidRDefault="00855483" w:rsidP="00855483">
      <w:pPr>
        <w:pStyle w:val="a8"/>
        <w:numPr>
          <w:ilvl w:val="0"/>
          <w:numId w:val="41"/>
        </w:numPr>
      </w:pPr>
      <w:r w:rsidRPr="00855483">
        <w:rPr>
          <w:b/>
          <w:bCs/>
        </w:rPr>
        <w:t>Option-2:</w:t>
      </w:r>
      <w:r w:rsidRPr="00855483">
        <w:t xml:space="preserve"> T</w:t>
      </w:r>
      <w:r>
        <w:t>A</w:t>
      </w:r>
      <w:r w:rsidRPr="00855483">
        <w:t>s of other candidate cells are considered still valid upon CLTM execution.</w:t>
      </w:r>
    </w:p>
    <w:p w14:paraId="597F6006" w14:textId="3E9A3C12" w:rsidR="00855483" w:rsidRDefault="00855483" w:rsidP="001D5E38">
      <w:r>
        <w:t xml:space="preserve">Option-1 is easy, while the motivation for option-2 may be that in subsequent CLTM, it can save the early TA acquisition procedure for other candidate cells before their TA is not valid at the UE, and the UE may change to another CLTM candidate cell quickly. </w:t>
      </w:r>
    </w:p>
    <w:p w14:paraId="3DFF5D06" w14:textId="0B855155" w:rsidR="00855483" w:rsidRPr="00855483" w:rsidRDefault="00855483" w:rsidP="00855483">
      <w:pPr>
        <w:pStyle w:val="ab"/>
        <w:rPr>
          <w:b/>
          <w:bCs/>
        </w:rPr>
      </w:pPr>
      <w:bookmarkStart w:id="10" w:name="_Ref194071365"/>
      <w:r w:rsidRPr="00855483">
        <w:rPr>
          <w:b/>
          <w:bCs/>
        </w:rPr>
        <w:t xml:space="preserve">Observation </w:t>
      </w:r>
      <w:r w:rsidRPr="00855483">
        <w:rPr>
          <w:b/>
          <w:bCs/>
        </w:rPr>
        <w:fldChar w:fldCharType="begin"/>
      </w:r>
      <w:r w:rsidRPr="00855483">
        <w:rPr>
          <w:b/>
          <w:bCs/>
        </w:rPr>
        <w:instrText xml:space="preserve"> SEQ Observation \* ARABIC </w:instrText>
      </w:r>
      <w:r w:rsidRPr="00855483">
        <w:rPr>
          <w:b/>
          <w:bCs/>
        </w:rPr>
        <w:fldChar w:fldCharType="separate"/>
      </w:r>
      <w:r w:rsidR="00FA4568">
        <w:rPr>
          <w:b/>
          <w:bCs/>
          <w:noProof/>
        </w:rPr>
        <w:t>3</w:t>
      </w:r>
      <w:r w:rsidRPr="00855483">
        <w:rPr>
          <w:b/>
          <w:bCs/>
        </w:rPr>
        <w:fldChar w:fldCharType="end"/>
      </w:r>
      <w:r w:rsidRPr="00855483">
        <w:rPr>
          <w:b/>
          <w:bCs/>
        </w:rPr>
        <w:t>: It may be helpful in subsequent CLTM if TAs of other candidate cells are considered still valid upon CLTM execution.</w:t>
      </w:r>
      <w:bookmarkEnd w:id="10"/>
    </w:p>
    <w:p w14:paraId="7525BB8C" w14:textId="4C419968" w:rsidR="00855483" w:rsidRDefault="00FA4568" w:rsidP="00855483">
      <w:pPr>
        <w:rPr>
          <w:lang w:val="en-GB" w:eastAsia="en-US"/>
        </w:rPr>
      </w:pPr>
      <w:r>
        <w:rPr>
          <w:lang w:val="en-GB" w:eastAsia="en-US"/>
        </w:rPr>
        <w:t>Similar discussion also happens in Rel-18 in RAN3, and it was agreed in RAN3 that the target DU receives the TA values for subsequent LTM in Cell Switch Notification</w:t>
      </w:r>
      <w:r>
        <w:rPr>
          <w:lang w:val="en-GB" w:eastAsia="en-US"/>
        </w:rPr>
        <w:fldChar w:fldCharType="begin"/>
      </w:r>
      <w:r>
        <w:rPr>
          <w:lang w:val="en-GB" w:eastAsia="en-US"/>
        </w:rPr>
        <w:instrText xml:space="preserve"> REF _Ref193987329 \n \h </w:instrText>
      </w:r>
      <w:r>
        <w:rPr>
          <w:lang w:val="en-GB" w:eastAsia="en-US"/>
        </w:rPr>
      </w:r>
      <w:r>
        <w:rPr>
          <w:lang w:val="en-GB" w:eastAsia="en-US"/>
        </w:rPr>
        <w:fldChar w:fldCharType="separate"/>
      </w:r>
      <w:r>
        <w:rPr>
          <w:lang w:val="en-GB" w:eastAsia="en-US"/>
        </w:rPr>
        <w:t>[3]</w:t>
      </w:r>
      <w:r>
        <w:rPr>
          <w:lang w:val="en-GB" w:eastAsia="en-US"/>
        </w:rPr>
        <w:fldChar w:fldCharType="end"/>
      </w:r>
      <w:r w:rsidR="000C3E4B">
        <w:rPr>
          <w:rFonts w:hint="eastAsia"/>
          <w:lang w:val="en-GB"/>
        </w:rPr>
        <w:t>,which means the TA of other candidate cell acquired in the source cell will be maintained by the target cell</w:t>
      </w:r>
      <w:r>
        <w:rPr>
          <w:lang w:val="en-GB" w:eastAsia="en-US"/>
        </w:rPr>
        <w:t>. So we understand this can be similar situation here.</w:t>
      </w:r>
    </w:p>
    <w:p w14:paraId="3D678598" w14:textId="1186C1FE" w:rsidR="00FA4568" w:rsidRPr="00FA4568" w:rsidRDefault="00FA4568" w:rsidP="00FA4568">
      <w:pPr>
        <w:pStyle w:val="ab"/>
        <w:rPr>
          <w:b/>
          <w:bCs/>
        </w:rPr>
      </w:pPr>
      <w:bookmarkStart w:id="11" w:name="_Ref194071366"/>
      <w:r w:rsidRPr="00FA4568">
        <w:rPr>
          <w:b/>
          <w:bCs/>
        </w:rPr>
        <w:t xml:space="preserve">Observation </w:t>
      </w:r>
      <w:r w:rsidRPr="00FA4568">
        <w:rPr>
          <w:b/>
          <w:bCs/>
        </w:rPr>
        <w:fldChar w:fldCharType="begin"/>
      </w:r>
      <w:r w:rsidRPr="00FA4568">
        <w:rPr>
          <w:b/>
          <w:bCs/>
        </w:rPr>
        <w:instrText xml:space="preserve"> SEQ Observation \* ARABIC </w:instrText>
      </w:r>
      <w:r w:rsidRPr="00FA4568">
        <w:rPr>
          <w:b/>
          <w:bCs/>
        </w:rPr>
        <w:fldChar w:fldCharType="separate"/>
      </w:r>
      <w:r>
        <w:rPr>
          <w:b/>
          <w:bCs/>
          <w:noProof/>
        </w:rPr>
        <w:t>4</w:t>
      </w:r>
      <w:r w:rsidRPr="00FA4568">
        <w:rPr>
          <w:b/>
          <w:bCs/>
        </w:rPr>
        <w:fldChar w:fldCharType="end"/>
      </w:r>
      <w:r w:rsidRPr="00FA4568">
        <w:rPr>
          <w:b/>
          <w:bCs/>
        </w:rPr>
        <w:t>: RAN3 agreed target DU receives the TA values for subsequent LTM in Rel-18.</w:t>
      </w:r>
      <w:bookmarkEnd w:id="11"/>
    </w:p>
    <w:p w14:paraId="01136515" w14:textId="0D301112" w:rsidR="00FA4568" w:rsidRDefault="00FA4568" w:rsidP="00FA4568">
      <w:pPr>
        <w:rPr>
          <w:lang w:val="en-GB" w:eastAsia="en-US"/>
        </w:rPr>
      </w:pPr>
      <w:r>
        <w:rPr>
          <w:lang w:val="en-GB" w:eastAsia="en-US"/>
        </w:rPr>
        <w:t>Anyway, the new target cell can send updated valid TA to UE based on its implementation, so we understand it is ok to keep the valid TA of other candidate cells upon CLTM execution. Therefore, we propose:</w:t>
      </w:r>
    </w:p>
    <w:p w14:paraId="2A11CE1A" w14:textId="29BDCD27" w:rsidR="00FA4568" w:rsidRDefault="00FA4568" w:rsidP="00FA4568">
      <w:pPr>
        <w:pStyle w:val="ab"/>
        <w:rPr>
          <w:b/>
          <w:bCs/>
        </w:rPr>
      </w:pPr>
      <w:bookmarkStart w:id="12" w:name="_Ref194071371"/>
      <w:r w:rsidRPr="00FA4568">
        <w:rPr>
          <w:b/>
          <w:bCs/>
        </w:rPr>
        <w:t xml:space="preserve">Proposal </w:t>
      </w:r>
      <w:r w:rsidRPr="00FA4568">
        <w:rPr>
          <w:b/>
          <w:bCs/>
        </w:rPr>
        <w:fldChar w:fldCharType="begin"/>
      </w:r>
      <w:r w:rsidRPr="00FA4568">
        <w:rPr>
          <w:b/>
          <w:bCs/>
        </w:rPr>
        <w:instrText xml:space="preserve"> SEQ Proposal \* ARABIC </w:instrText>
      </w:r>
      <w:r w:rsidRPr="00FA4568">
        <w:rPr>
          <w:b/>
          <w:bCs/>
        </w:rPr>
        <w:fldChar w:fldCharType="separate"/>
      </w:r>
      <w:r w:rsidRPr="00FA4568">
        <w:rPr>
          <w:b/>
          <w:bCs/>
          <w:noProof/>
        </w:rPr>
        <w:t>4</w:t>
      </w:r>
      <w:r w:rsidRPr="00FA4568">
        <w:rPr>
          <w:b/>
          <w:bCs/>
        </w:rPr>
        <w:fldChar w:fldCharType="end"/>
      </w:r>
      <w:r w:rsidRPr="00FA4568">
        <w:rPr>
          <w:b/>
          <w:bCs/>
        </w:rPr>
        <w:t xml:space="preserve">: Valid TAs of other candidate cells are considered still valid upon CLTM execution until TAT expires or </w:t>
      </w:r>
      <w:r w:rsidR="00FD3486">
        <w:rPr>
          <w:b/>
          <w:bCs/>
        </w:rPr>
        <w:t>updated</w:t>
      </w:r>
      <w:r w:rsidRPr="00FA4568">
        <w:rPr>
          <w:b/>
          <w:bCs/>
        </w:rPr>
        <w:t xml:space="preserve"> TA has been received </w:t>
      </w:r>
      <w:r w:rsidR="00684D37">
        <w:rPr>
          <w:b/>
          <w:bCs/>
        </w:rPr>
        <w:t>from</w:t>
      </w:r>
      <w:r w:rsidRPr="00FA4568">
        <w:rPr>
          <w:b/>
          <w:bCs/>
        </w:rPr>
        <w:t xml:space="preserve"> target cell.</w:t>
      </w:r>
      <w:bookmarkEnd w:id="12"/>
    </w:p>
    <w:p w14:paraId="0C614E6B" w14:textId="39B518F2" w:rsidR="00BD20B5" w:rsidRDefault="00BE0AFE" w:rsidP="00BD20B5">
      <w:pPr>
        <w:keepNext/>
        <w:numPr>
          <w:ilvl w:val="1"/>
          <w:numId w:val="1"/>
        </w:numPr>
        <w:tabs>
          <w:tab w:val="num" w:pos="567"/>
        </w:tabs>
        <w:spacing w:before="180" w:after="180" w:line="240" w:lineRule="auto"/>
        <w:outlineLvl w:val="1"/>
        <w:rPr>
          <w:rFonts w:ascii="Arial" w:hAnsi="Arial" w:cs="Arial"/>
          <w:iCs/>
          <w:sz w:val="30"/>
          <w:szCs w:val="30"/>
        </w:rPr>
      </w:pPr>
      <w:r w:rsidRPr="00BE0AFE">
        <w:rPr>
          <w:rFonts w:ascii="Arial" w:hAnsi="Arial" w:cs="Arial"/>
          <w:iCs/>
          <w:sz w:val="30"/>
          <w:szCs w:val="30"/>
        </w:rPr>
        <w:t>Content of the MAC CE for CLTM early TA acquisitio</w:t>
      </w:r>
      <w:r>
        <w:rPr>
          <w:rFonts w:ascii="Arial" w:hAnsi="Arial" w:cs="Arial"/>
          <w:iCs/>
          <w:sz w:val="30"/>
          <w:szCs w:val="30"/>
        </w:rPr>
        <w:t>n</w:t>
      </w:r>
    </w:p>
    <w:p w14:paraId="527CFEDD" w14:textId="6F9FF72C" w:rsidR="00BE0AFE" w:rsidRPr="00F95B89" w:rsidRDefault="00BE0AFE" w:rsidP="00BE0AFE">
      <w:pPr>
        <w:spacing w:after="120" w:line="240" w:lineRule="auto"/>
        <w:rPr>
          <w:rFonts w:cs="Times New Roman"/>
          <w:szCs w:val="20"/>
        </w:rPr>
      </w:pPr>
      <w:r w:rsidRPr="00F95B89">
        <w:rPr>
          <w:rFonts w:cs="Times New Roman"/>
          <w:szCs w:val="20"/>
        </w:rPr>
        <w:t>In RAN2 #128 meeting</w:t>
      </w:r>
      <w:r>
        <w:rPr>
          <w:rFonts w:cs="Times New Roman"/>
          <w:szCs w:val="20"/>
        </w:rPr>
        <w:fldChar w:fldCharType="begin"/>
      </w:r>
      <w:r>
        <w:rPr>
          <w:rFonts w:cs="Times New Roman"/>
          <w:szCs w:val="20"/>
        </w:rPr>
        <w:instrText xml:space="preserve"> REF _Ref194047221 \r \h </w:instrText>
      </w:r>
      <w:r>
        <w:rPr>
          <w:rFonts w:cs="Times New Roman"/>
          <w:szCs w:val="20"/>
        </w:rPr>
      </w:r>
      <w:r>
        <w:rPr>
          <w:rFonts w:cs="Times New Roman"/>
          <w:szCs w:val="20"/>
        </w:rPr>
        <w:fldChar w:fldCharType="separate"/>
      </w:r>
      <w:r>
        <w:rPr>
          <w:rFonts w:cs="Times New Roman"/>
          <w:szCs w:val="20"/>
        </w:rPr>
        <w:t>[4]</w:t>
      </w:r>
      <w:r>
        <w:rPr>
          <w:rFonts w:cs="Times New Roman"/>
          <w:szCs w:val="20"/>
        </w:rPr>
        <w:fldChar w:fldCharType="end"/>
      </w:r>
      <w:r w:rsidRPr="00F95B89">
        <w:rPr>
          <w:rFonts w:cs="Times New Roman"/>
          <w:szCs w:val="20"/>
        </w:rPr>
        <w:t>, it was agreed that:</w:t>
      </w:r>
    </w:p>
    <w:tbl>
      <w:tblPr>
        <w:tblStyle w:val="a7"/>
        <w:tblW w:w="0" w:type="auto"/>
        <w:tblLook w:val="04A0" w:firstRow="1" w:lastRow="0" w:firstColumn="1" w:lastColumn="0" w:noHBand="0" w:noVBand="1"/>
      </w:tblPr>
      <w:tblGrid>
        <w:gridCol w:w="8296"/>
      </w:tblGrid>
      <w:tr w:rsidR="00BE0AFE" w:rsidRPr="00F95B89" w14:paraId="5AC568BA" w14:textId="77777777" w:rsidTr="00911BCE">
        <w:tc>
          <w:tcPr>
            <w:tcW w:w="8296" w:type="dxa"/>
          </w:tcPr>
          <w:p w14:paraId="204A3AFB" w14:textId="77777777" w:rsidR="00BE0AFE" w:rsidRPr="00F95B89" w:rsidRDefault="00BE0AFE" w:rsidP="00911BCE">
            <w:pPr>
              <w:pStyle w:val="Agreement"/>
              <w:numPr>
                <w:ilvl w:val="0"/>
                <w:numId w:val="2"/>
              </w:numPr>
              <w:tabs>
                <w:tab w:val="clear" w:pos="612"/>
                <w:tab w:val="num" w:pos="1619"/>
              </w:tabs>
              <w:spacing w:before="0" w:after="120"/>
              <w:ind w:left="567"/>
              <w:rPr>
                <w:rFonts w:ascii="Times New Roman" w:hAnsi="Times New Roman"/>
                <w:b w:val="0"/>
                <w:bCs/>
                <w:szCs w:val="20"/>
              </w:rPr>
            </w:pPr>
            <w:r w:rsidRPr="00F95B89">
              <w:rPr>
                <w:rFonts w:ascii="Times New Roman" w:hAnsi="Times New Roman"/>
                <w:bCs/>
                <w:szCs w:val="20"/>
              </w:rPr>
              <w:t xml:space="preserve">The </w:t>
            </w:r>
            <w:r w:rsidRPr="00F95B89">
              <w:rPr>
                <w:rFonts w:ascii="Times New Roman" w:hAnsi="Times New Roman"/>
                <w:szCs w:val="20"/>
              </w:rPr>
              <w:t>network</w:t>
            </w:r>
            <w:r w:rsidRPr="00F95B89">
              <w:rPr>
                <w:rFonts w:ascii="Times New Roman" w:hAnsi="Times New Roman"/>
                <w:bCs/>
                <w:szCs w:val="20"/>
              </w:rPr>
              <w:t xml:space="preserve"> can inform the candidate cell’s TA information to UE via new MAC CE, which is the TA value when UE switches to that candidate cell during CLTM.</w:t>
            </w:r>
          </w:p>
        </w:tc>
      </w:tr>
    </w:tbl>
    <w:p w14:paraId="624F9497" w14:textId="77777777" w:rsidR="00BE0AFE" w:rsidRPr="00F95B89" w:rsidRDefault="00BE0AFE" w:rsidP="00BE0AFE">
      <w:pPr>
        <w:spacing w:after="120" w:line="240" w:lineRule="auto"/>
        <w:rPr>
          <w:rFonts w:cs="Times New Roman"/>
          <w:szCs w:val="20"/>
          <w:lang w:val="en-GB"/>
        </w:rPr>
      </w:pPr>
      <w:r w:rsidRPr="00F95B89">
        <w:rPr>
          <w:rFonts w:cs="Times New Roman"/>
          <w:szCs w:val="20"/>
          <w:lang w:val="en-GB"/>
        </w:rPr>
        <w:t xml:space="preserve">Then we will discuss the contents and format of the new MAC CE in this section. Firstly, the TA value corresponding to the early TA acquisition should be included in the MAC CE. We think the field TAC in Rel-18 intra-CU LTM Cell Switch MAC CE could be reused directly, i.e., the field with 12 bits length indicates the index value TA used to control the amount of timing adjustment that the MAC entity has to apply </w:t>
      </w:r>
      <w:r w:rsidRPr="00F95B89">
        <w:rPr>
          <w:rFonts w:cs="Times New Roman"/>
          <w:szCs w:val="20"/>
          <w:lang w:eastAsia="ko-KR"/>
        </w:rPr>
        <w:t xml:space="preserve">as specified </w:t>
      </w:r>
      <w:r w:rsidRPr="00F95B89">
        <w:rPr>
          <w:rFonts w:cs="Times New Roman"/>
          <w:szCs w:val="20"/>
          <w:lang w:val="en-GB"/>
        </w:rPr>
        <w:t>in TS 38.213. Besides, the following issues should be considered for the TA value within the new MAC CE:</w:t>
      </w:r>
    </w:p>
    <w:p w14:paraId="220449B6" w14:textId="77777777" w:rsidR="00BE0AFE" w:rsidRPr="00F95B89" w:rsidRDefault="00BE0AFE" w:rsidP="00BE0AFE">
      <w:pPr>
        <w:pStyle w:val="a8"/>
        <w:numPr>
          <w:ilvl w:val="0"/>
          <w:numId w:val="42"/>
        </w:numPr>
        <w:spacing w:after="120"/>
        <w:jc w:val="both"/>
        <w:rPr>
          <w:rFonts w:ascii="Times New Roman" w:hAnsi="Times New Roman"/>
          <w:lang w:val="en-GB"/>
        </w:rPr>
      </w:pPr>
      <w:r w:rsidRPr="00F95B89">
        <w:rPr>
          <w:rFonts w:ascii="Times New Roman" w:eastAsiaTheme="minorEastAsia" w:hAnsi="Times New Roman"/>
          <w:lang w:val="en-GB"/>
        </w:rPr>
        <w:t xml:space="preserve">Issue#1: Whether the TA value could be FFF similar to the TAC field in </w:t>
      </w:r>
      <w:r w:rsidRPr="00F95B89">
        <w:rPr>
          <w:rFonts w:ascii="Times New Roman" w:hAnsi="Times New Roman"/>
          <w:lang w:val="en-GB"/>
        </w:rPr>
        <w:t xml:space="preserve">Rel-18 intra-CU LTM, which means </w:t>
      </w:r>
      <w:r w:rsidRPr="00F95B89">
        <w:rPr>
          <w:rFonts w:ascii="Times New Roman" w:hAnsi="Times New Roman"/>
        </w:rPr>
        <w:t>that no valid timing adjustment is available</w:t>
      </w:r>
      <w:r w:rsidRPr="00F95B89">
        <w:rPr>
          <w:rFonts w:ascii="Times New Roman" w:eastAsiaTheme="minorEastAsia" w:hAnsi="Times New Roman"/>
          <w:lang w:val="en-GB"/>
        </w:rPr>
        <w:t>.</w:t>
      </w:r>
    </w:p>
    <w:p w14:paraId="198C9154" w14:textId="77777777" w:rsidR="00BE0AFE" w:rsidRPr="00F95B89" w:rsidRDefault="00BE0AFE" w:rsidP="00BE0AFE">
      <w:pPr>
        <w:pStyle w:val="a8"/>
        <w:numPr>
          <w:ilvl w:val="0"/>
          <w:numId w:val="42"/>
        </w:numPr>
        <w:spacing w:after="120"/>
        <w:jc w:val="both"/>
        <w:rPr>
          <w:rFonts w:ascii="Times New Roman" w:hAnsi="Times New Roman"/>
          <w:lang w:val="en-GB"/>
        </w:rPr>
      </w:pPr>
      <w:r w:rsidRPr="00F95B89">
        <w:rPr>
          <w:rFonts w:ascii="Times New Roman" w:eastAsiaTheme="minorEastAsia" w:hAnsi="Times New Roman"/>
          <w:lang w:val="en-GB"/>
        </w:rPr>
        <w:t>Issue#2: Whether two TAGs could be configured for the CLTM candidate cell.</w:t>
      </w:r>
    </w:p>
    <w:p w14:paraId="3AC592E2" w14:textId="77777777" w:rsidR="00BE0AFE" w:rsidRPr="00F95B89" w:rsidRDefault="00BE0AFE" w:rsidP="00BE0AFE">
      <w:pPr>
        <w:spacing w:after="120" w:line="240" w:lineRule="auto"/>
        <w:rPr>
          <w:rFonts w:cs="Times New Roman"/>
          <w:szCs w:val="20"/>
          <w:lang w:val="en-GB"/>
        </w:rPr>
      </w:pPr>
      <w:r w:rsidRPr="00F95B89">
        <w:rPr>
          <w:rFonts w:cs="Times New Roman"/>
          <w:szCs w:val="20"/>
          <w:lang w:val="en-GB"/>
        </w:rPr>
        <w:t>Regarding the issue#1, since the new MAC CE is only sent to UE after UE performed early RACH, the valid TA could be acquired by the source gNB in this case, thus there is no need to consider the case that the TAC field of the new MAC CE is FFF.</w:t>
      </w:r>
    </w:p>
    <w:p w14:paraId="48A0C743" w14:textId="77777777" w:rsidR="00BE0AFE" w:rsidRPr="00F95B89" w:rsidRDefault="00BE0AFE" w:rsidP="00BE0AFE">
      <w:pPr>
        <w:spacing w:after="120" w:line="240" w:lineRule="auto"/>
        <w:rPr>
          <w:rFonts w:cs="Times New Roman"/>
          <w:szCs w:val="20"/>
        </w:rPr>
      </w:pPr>
      <w:r w:rsidRPr="00F95B89">
        <w:rPr>
          <w:rFonts w:cs="Times New Roman"/>
          <w:szCs w:val="20"/>
          <w:lang w:val="en-GB"/>
        </w:rPr>
        <w:t xml:space="preserve">Regarding the issue#2, since Rel-18 intra-CU LTM could be configured together with the MIMO 2 TA, the same principle should be reused for CLTM. Thus, the scenario in which the CLTM candidate cell is configured with two TAGs may occur, in this case, the new MAC CE should indicate the related TAG information in TAC field. In Rel-18 LTM, it is indicated by the TCI state ID within the LTM Cell Switch MAC CE and the </w:t>
      </w:r>
      <w:r w:rsidRPr="00F95B89">
        <w:rPr>
          <w:rFonts w:cs="Times New Roman"/>
          <w:i/>
          <w:szCs w:val="20"/>
        </w:rPr>
        <w:t>tag-Id-ptr</w:t>
      </w:r>
      <w:r w:rsidRPr="00F95B89">
        <w:rPr>
          <w:rFonts w:cs="Times New Roman"/>
          <w:szCs w:val="20"/>
        </w:rPr>
        <w:t xml:space="preserve"> configured by RRC signalling for the TCI stated ID, however, there is no </w:t>
      </w:r>
      <w:r w:rsidRPr="00F95B89">
        <w:rPr>
          <w:rFonts w:cs="Times New Roman"/>
          <w:szCs w:val="20"/>
        </w:rPr>
        <w:lastRenderedPageBreak/>
        <w:t>need to include the TCI state ID in the new MAC CE, and it is straightforward using 1 bit to indicate the TAG information in this case.</w:t>
      </w:r>
    </w:p>
    <w:p w14:paraId="08921E56" w14:textId="172291CA" w:rsidR="00BE0AFE" w:rsidRDefault="00BE0AFE" w:rsidP="00BE0AFE">
      <w:pPr>
        <w:pStyle w:val="ab"/>
        <w:spacing w:before="0"/>
        <w:jc w:val="both"/>
        <w:rPr>
          <w:b/>
          <w:lang w:eastAsia="zh-CN"/>
        </w:rPr>
      </w:pPr>
      <w:bookmarkStart w:id="13" w:name="_Ref189834792"/>
      <w:r w:rsidRPr="00C11B56">
        <w:rPr>
          <w:b/>
        </w:rPr>
        <w:t xml:space="preserve">Proposal </w:t>
      </w:r>
      <w:r w:rsidRPr="00C11B56">
        <w:rPr>
          <w:b/>
        </w:rPr>
        <w:fldChar w:fldCharType="begin"/>
      </w:r>
      <w:r w:rsidRPr="00C11B56">
        <w:rPr>
          <w:b/>
        </w:rPr>
        <w:instrText xml:space="preserve"> SEQ Proposal \* ARABIC </w:instrText>
      </w:r>
      <w:r w:rsidRPr="00C11B56">
        <w:rPr>
          <w:b/>
        </w:rPr>
        <w:fldChar w:fldCharType="separate"/>
      </w:r>
      <w:r>
        <w:rPr>
          <w:b/>
          <w:noProof/>
        </w:rPr>
        <w:t>5</w:t>
      </w:r>
      <w:r w:rsidRPr="00C11B56">
        <w:rPr>
          <w:b/>
        </w:rPr>
        <w:fldChar w:fldCharType="end"/>
      </w:r>
      <w:r w:rsidRPr="00C11B56">
        <w:rPr>
          <w:b/>
        </w:rPr>
        <w:t xml:space="preserve">: </w:t>
      </w:r>
      <w:r>
        <w:rPr>
          <w:rFonts w:hint="eastAsia"/>
          <w:b/>
          <w:lang w:eastAsia="zh-CN"/>
        </w:rPr>
        <w:t xml:space="preserve">TAC field is included in the </w:t>
      </w:r>
      <w:r w:rsidRPr="00D67EAD">
        <w:rPr>
          <w:b/>
        </w:rPr>
        <w:t>MAC CE for CLTM early TA acquisition</w:t>
      </w:r>
      <w:r>
        <w:rPr>
          <w:rFonts w:hint="eastAsia"/>
          <w:b/>
          <w:lang w:eastAsia="zh-CN"/>
        </w:rPr>
        <w:t xml:space="preserve">, </w:t>
      </w:r>
      <w:r>
        <w:rPr>
          <w:b/>
          <w:lang w:eastAsia="zh-CN"/>
        </w:rPr>
        <w:t xml:space="preserve">and </w:t>
      </w:r>
      <w:r>
        <w:rPr>
          <w:rFonts w:hint="eastAsia"/>
          <w:b/>
          <w:lang w:eastAsia="zh-CN"/>
        </w:rPr>
        <w:t xml:space="preserve">the </w:t>
      </w:r>
      <w:r>
        <w:rPr>
          <w:b/>
          <w:lang w:eastAsia="zh-CN"/>
        </w:rPr>
        <w:t>value</w:t>
      </w:r>
      <w:r>
        <w:rPr>
          <w:rFonts w:hint="eastAsia"/>
          <w:b/>
          <w:lang w:eastAsia="zh-CN"/>
        </w:rPr>
        <w:t xml:space="preserve"> couldn</w:t>
      </w:r>
      <w:r>
        <w:rPr>
          <w:b/>
          <w:lang w:eastAsia="zh-CN"/>
        </w:rPr>
        <w:t>’</w:t>
      </w:r>
      <w:r>
        <w:rPr>
          <w:rFonts w:hint="eastAsia"/>
          <w:b/>
          <w:lang w:eastAsia="zh-CN"/>
        </w:rPr>
        <w:t>t be FFF.</w:t>
      </w:r>
      <w:bookmarkEnd w:id="13"/>
    </w:p>
    <w:p w14:paraId="68A28BB4" w14:textId="34BE071C" w:rsidR="00BE0AFE" w:rsidRPr="00A16287" w:rsidRDefault="00BE0AFE" w:rsidP="00BE0AFE">
      <w:pPr>
        <w:pStyle w:val="ab"/>
        <w:jc w:val="both"/>
        <w:rPr>
          <w:b/>
          <w:lang w:eastAsia="zh-CN"/>
        </w:rPr>
      </w:pPr>
      <w:bookmarkStart w:id="14" w:name="_Ref189834794"/>
      <w:r w:rsidRPr="00A16287">
        <w:rPr>
          <w:b/>
        </w:rPr>
        <w:t xml:space="preserve">Proposal </w:t>
      </w:r>
      <w:r w:rsidRPr="00A16287">
        <w:rPr>
          <w:b/>
        </w:rPr>
        <w:fldChar w:fldCharType="begin"/>
      </w:r>
      <w:r w:rsidRPr="00A16287">
        <w:rPr>
          <w:b/>
        </w:rPr>
        <w:instrText xml:space="preserve"> SEQ Proposal \* ARABIC </w:instrText>
      </w:r>
      <w:r w:rsidRPr="00A16287">
        <w:rPr>
          <w:b/>
        </w:rPr>
        <w:fldChar w:fldCharType="separate"/>
      </w:r>
      <w:r>
        <w:rPr>
          <w:b/>
          <w:noProof/>
        </w:rPr>
        <w:t>6</w:t>
      </w:r>
      <w:r w:rsidRPr="00A16287">
        <w:rPr>
          <w:b/>
        </w:rPr>
        <w:fldChar w:fldCharType="end"/>
      </w:r>
      <w:r w:rsidRPr="00A16287">
        <w:rPr>
          <w:b/>
        </w:rPr>
        <w:t xml:space="preserve">: </w:t>
      </w:r>
      <w:r w:rsidRPr="00A16287">
        <w:rPr>
          <w:rFonts w:hint="eastAsia"/>
          <w:b/>
          <w:lang w:eastAsia="zh-CN"/>
        </w:rPr>
        <w:t xml:space="preserve">TAG information field is included in the </w:t>
      </w:r>
      <w:r w:rsidRPr="00A16287">
        <w:rPr>
          <w:b/>
        </w:rPr>
        <w:t>MAC CE for CLTM early TA acquisition</w:t>
      </w:r>
      <w:r w:rsidRPr="00A16287">
        <w:rPr>
          <w:rFonts w:hint="eastAsia"/>
          <w:b/>
          <w:lang w:eastAsia="zh-CN"/>
        </w:rPr>
        <w:t>.</w:t>
      </w:r>
      <w:bookmarkEnd w:id="14"/>
    </w:p>
    <w:p w14:paraId="1C54D0A4" w14:textId="77777777" w:rsidR="00BE0AFE" w:rsidRDefault="00BE0AFE" w:rsidP="00BE0AFE">
      <w:pPr>
        <w:rPr>
          <w:lang w:val="en-GB"/>
        </w:rPr>
      </w:pPr>
      <w:r>
        <w:rPr>
          <w:lang w:val="en-GB"/>
        </w:rPr>
        <w:t>F</w:t>
      </w:r>
      <w:r>
        <w:rPr>
          <w:rFonts w:hint="eastAsia"/>
          <w:lang w:val="en-GB"/>
        </w:rPr>
        <w:t xml:space="preserve">urthermore, in Rel-18 LTM, the candidate cell may reserve the dedicated CG resource for a UE for the first UL data transmission during the RACH-less LTM. </w:t>
      </w:r>
      <w:r>
        <w:rPr>
          <w:lang w:val="en-GB"/>
        </w:rPr>
        <w:t>S</w:t>
      </w:r>
      <w:r>
        <w:rPr>
          <w:rFonts w:hint="eastAsia"/>
          <w:lang w:val="en-GB"/>
        </w:rPr>
        <w:t>ince the LTM is subsequent, the CG resource will be reserved for a long time for the UE and couldn</w:t>
      </w:r>
      <w:r>
        <w:rPr>
          <w:lang w:val="en-GB"/>
        </w:rPr>
        <w:t>’</w:t>
      </w:r>
      <w:r>
        <w:rPr>
          <w:rFonts w:hint="eastAsia"/>
          <w:lang w:val="en-GB"/>
        </w:rPr>
        <w:t>t be used anymore</w:t>
      </w:r>
      <w:r>
        <w:rPr>
          <w:lang w:val="en-GB"/>
        </w:rPr>
        <w:t>.</w:t>
      </w:r>
      <w:r>
        <w:rPr>
          <w:rFonts w:hint="eastAsia"/>
          <w:lang w:val="en-GB"/>
        </w:rPr>
        <w:t xml:space="preserve"> </w:t>
      </w:r>
      <w:r>
        <w:rPr>
          <w:lang w:val="en-GB"/>
        </w:rPr>
        <w:t>T</w:t>
      </w:r>
      <w:r>
        <w:rPr>
          <w:rFonts w:hint="eastAsia"/>
          <w:lang w:val="en-GB"/>
        </w:rPr>
        <w:t xml:space="preserve">o reduce the resource wastage, we made the following </w:t>
      </w:r>
      <w:r>
        <w:rPr>
          <w:lang w:val="en-GB"/>
        </w:rPr>
        <w:t>agreements in</w:t>
      </w:r>
      <w:r>
        <w:rPr>
          <w:rFonts w:hint="eastAsia"/>
          <w:lang w:val="en-GB"/>
        </w:rPr>
        <w:t xml:space="preserve"> Rel-18:</w:t>
      </w:r>
    </w:p>
    <w:tbl>
      <w:tblPr>
        <w:tblStyle w:val="a7"/>
        <w:tblW w:w="0" w:type="auto"/>
        <w:tblLook w:val="04A0" w:firstRow="1" w:lastRow="0" w:firstColumn="1" w:lastColumn="0" w:noHBand="0" w:noVBand="1"/>
      </w:tblPr>
      <w:tblGrid>
        <w:gridCol w:w="8296"/>
      </w:tblGrid>
      <w:tr w:rsidR="00BE0AFE" w14:paraId="3908A389" w14:textId="77777777" w:rsidTr="00911BCE">
        <w:tc>
          <w:tcPr>
            <w:tcW w:w="8296" w:type="dxa"/>
          </w:tcPr>
          <w:p w14:paraId="7CD4D51A" w14:textId="77777777" w:rsidR="00BE0AFE" w:rsidRPr="00C832B5" w:rsidRDefault="00BE0AFE" w:rsidP="00911BCE">
            <w:pPr>
              <w:pStyle w:val="Agreement"/>
              <w:numPr>
                <w:ilvl w:val="0"/>
                <w:numId w:val="2"/>
              </w:numPr>
              <w:tabs>
                <w:tab w:val="clear" w:pos="612"/>
                <w:tab w:val="num" w:pos="1619"/>
              </w:tabs>
              <w:ind w:left="567"/>
              <w:rPr>
                <w:rFonts w:ascii="Times New Roman" w:hAnsi="Times New Roman"/>
              </w:rPr>
            </w:pPr>
            <w:r w:rsidRPr="00C832B5">
              <w:rPr>
                <w:rFonts w:ascii="Times New Roman" w:hAnsi="Times New Roman"/>
              </w:rPr>
              <w:t>Observation: In cases for which it is desired that CG used for LTM is not used further once the UE has made the cell its new serving cell, it is assumed that the network could release Type1 CG resource on LTM completion (existing functionality)</w:t>
            </w:r>
          </w:p>
          <w:p w14:paraId="0C004920" w14:textId="77777777" w:rsidR="00BE0AFE" w:rsidRPr="00C832B5" w:rsidRDefault="00BE0AFE" w:rsidP="00911BCE">
            <w:pPr>
              <w:pStyle w:val="Agreement"/>
              <w:numPr>
                <w:ilvl w:val="0"/>
                <w:numId w:val="2"/>
              </w:numPr>
              <w:tabs>
                <w:tab w:val="clear" w:pos="612"/>
                <w:tab w:val="num" w:pos="1619"/>
              </w:tabs>
              <w:ind w:left="567"/>
              <w:rPr>
                <w:rFonts w:ascii="Times New Roman" w:hAnsi="Times New Roman"/>
                <w:lang w:eastAsia="zh-CN"/>
              </w:rPr>
            </w:pPr>
            <w:r w:rsidRPr="00C832B5">
              <w:rPr>
                <w:rFonts w:ascii="Times New Roman" w:hAnsi="Times New Roman"/>
                <w:lang w:eastAsia="zh-CN"/>
              </w:rPr>
              <w:t>P4: RAN2 to define the UE behaviour on the R18 CG for RACH-less LTM, if it is not released by NW after LTM completion:</w:t>
            </w:r>
          </w:p>
          <w:p w14:paraId="0201FBB6" w14:textId="77777777" w:rsidR="00BE0AFE" w:rsidRPr="00C832B5" w:rsidRDefault="00BE0AFE" w:rsidP="00911BCE">
            <w:pPr>
              <w:pStyle w:val="Agreement"/>
              <w:ind w:left="567"/>
              <w:rPr>
                <w:rFonts w:ascii="Times New Roman" w:hAnsi="Times New Roman"/>
                <w:lang w:eastAsia="zh-CN"/>
              </w:rPr>
            </w:pPr>
            <w:r w:rsidRPr="00C832B5">
              <w:rPr>
                <w:rFonts w:ascii="Times New Roman" w:hAnsi="Times New Roman"/>
                <w:lang w:eastAsia="zh-CN"/>
              </w:rPr>
              <w:t xml:space="preserve">Option 1: UE stops using those CG (FFS on the spec impact/wording details); </w:t>
            </w:r>
          </w:p>
          <w:p w14:paraId="2122399B" w14:textId="77777777" w:rsidR="00BE0AFE" w:rsidRDefault="00BE0AFE" w:rsidP="00911BCE">
            <w:pPr>
              <w:rPr>
                <w:lang w:val="en-GB"/>
              </w:rPr>
            </w:pPr>
          </w:p>
        </w:tc>
      </w:tr>
    </w:tbl>
    <w:p w14:paraId="1B76A067" w14:textId="77777777" w:rsidR="00BE0AFE" w:rsidRDefault="00BE0AFE" w:rsidP="00BE0AFE">
      <w:pPr>
        <w:rPr>
          <w:lang w:val="en-GB"/>
        </w:rPr>
      </w:pPr>
      <w:r>
        <w:rPr>
          <w:lang w:val="en-GB"/>
        </w:rPr>
        <w:t>H</w:t>
      </w:r>
      <w:r>
        <w:rPr>
          <w:rFonts w:hint="eastAsia"/>
          <w:lang w:val="en-GB"/>
        </w:rPr>
        <w:t xml:space="preserve">owever, </w:t>
      </w:r>
      <w:r>
        <w:rPr>
          <w:lang w:val="en-GB"/>
        </w:rPr>
        <w:t>only when the</w:t>
      </w:r>
      <w:r>
        <w:rPr>
          <w:rFonts w:hint="eastAsia"/>
          <w:lang w:val="en-GB"/>
        </w:rPr>
        <w:t xml:space="preserve"> candidate cell becomes current serving cell, its CG resources could be released or re-assigned to be used,</w:t>
      </w:r>
      <w:r>
        <w:rPr>
          <w:lang w:val="en-GB"/>
        </w:rPr>
        <w:t xml:space="preserve"> and</w:t>
      </w:r>
      <w:r>
        <w:rPr>
          <w:rFonts w:hint="eastAsia"/>
          <w:lang w:val="en-GB"/>
        </w:rPr>
        <w:t xml:space="preserve"> the CG resources in other candidate cells will always be reserved.</w:t>
      </w:r>
    </w:p>
    <w:p w14:paraId="30F45CE5" w14:textId="66A6C061" w:rsidR="00BE0AFE" w:rsidRPr="00A16287" w:rsidRDefault="00BE0AFE" w:rsidP="00BE0AFE">
      <w:pPr>
        <w:pStyle w:val="ab"/>
        <w:rPr>
          <w:b/>
          <w:bCs/>
        </w:rPr>
      </w:pPr>
      <w:bookmarkStart w:id="15" w:name="_Ref189834810"/>
      <w:r w:rsidRPr="00A16287">
        <w:rPr>
          <w:b/>
        </w:rPr>
        <w:t xml:space="preserve">Observation </w:t>
      </w:r>
      <w:r w:rsidRPr="00A16287">
        <w:rPr>
          <w:b/>
        </w:rPr>
        <w:fldChar w:fldCharType="begin"/>
      </w:r>
      <w:r w:rsidRPr="00A16287">
        <w:rPr>
          <w:b/>
        </w:rPr>
        <w:instrText xml:space="preserve"> SEQ Observation \* ARABIC </w:instrText>
      </w:r>
      <w:r w:rsidRPr="00A16287">
        <w:rPr>
          <w:b/>
        </w:rPr>
        <w:fldChar w:fldCharType="separate"/>
      </w:r>
      <w:r>
        <w:rPr>
          <w:b/>
          <w:noProof/>
        </w:rPr>
        <w:t>5</w:t>
      </w:r>
      <w:r w:rsidRPr="00A16287">
        <w:rPr>
          <w:b/>
        </w:rPr>
        <w:fldChar w:fldCharType="end"/>
      </w:r>
      <w:r w:rsidRPr="00A16287">
        <w:rPr>
          <w:b/>
        </w:rPr>
        <w:t xml:space="preserve">: </w:t>
      </w:r>
      <w:r w:rsidRPr="00A16287">
        <w:rPr>
          <w:rFonts w:hint="eastAsia"/>
          <w:b/>
          <w:bCs/>
        </w:rPr>
        <w:t>The CG handling method could only save the resource</w:t>
      </w:r>
      <w:r>
        <w:rPr>
          <w:b/>
          <w:bCs/>
        </w:rPr>
        <w:t>s</w:t>
      </w:r>
      <w:r w:rsidRPr="00A16287">
        <w:rPr>
          <w:rFonts w:hint="eastAsia"/>
          <w:b/>
          <w:bCs/>
        </w:rPr>
        <w:t xml:space="preserve"> in the </w:t>
      </w:r>
      <w:r w:rsidR="00816DB9">
        <w:rPr>
          <w:b/>
          <w:bCs/>
        </w:rPr>
        <w:t>target</w:t>
      </w:r>
      <w:r w:rsidRPr="00A16287">
        <w:rPr>
          <w:rFonts w:hint="eastAsia"/>
          <w:b/>
          <w:bCs/>
        </w:rPr>
        <w:t xml:space="preserve"> cell which becomes serving cell.</w:t>
      </w:r>
      <w:bookmarkEnd w:id="15"/>
      <w:r w:rsidRPr="00A16287">
        <w:rPr>
          <w:rFonts w:hint="eastAsia"/>
          <w:b/>
          <w:bCs/>
        </w:rPr>
        <w:t xml:space="preserve"> </w:t>
      </w:r>
    </w:p>
    <w:p w14:paraId="299C8FFD" w14:textId="5EBB7CF2" w:rsidR="00BE0AFE" w:rsidRDefault="00BE0AFE" w:rsidP="00BE0AFE">
      <w:pPr>
        <w:rPr>
          <w:lang w:val="en-GB"/>
        </w:rPr>
      </w:pPr>
      <w:r>
        <w:rPr>
          <w:lang w:val="en-GB"/>
        </w:rPr>
        <w:t>I</w:t>
      </w:r>
      <w:r>
        <w:rPr>
          <w:rFonts w:hint="eastAsia"/>
          <w:lang w:val="en-GB"/>
        </w:rPr>
        <w:t>t could be observed there is CG resource wastage issue in Rel-1</w:t>
      </w:r>
      <w:r>
        <w:rPr>
          <w:lang w:val="en-GB"/>
        </w:rPr>
        <w:t>9</w:t>
      </w:r>
      <w:r>
        <w:rPr>
          <w:rFonts w:hint="eastAsia"/>
          <w:lang w:val="en-GB"/>
        </w:rPr>
        <w:t xml:space="preserve"> for CLTM</w:t>
      </w:r>
      <w:r>
        <w:rPr>
          <w:lang w:val="en-GB"/>
        </w:rPr>
        <w:t>.</w:t>
      </w:r>
      <w:r>
        <w:rPr>
          <w:rFonts w:hint="eastAsia"/>
          <w:lang w:val="en-GB"/>
        </w:rPr>
        <w:t xml:space="preserve"> </w:t>
      </w:r>
      <w:r>
        <w:rPr>
          <w:lang w:val="en-GB"/>
        </w:rPr>
        <w:t>C</w:t>
      </w:r>
      <w:r>
        <w:rPr>
          <w:rFonts w:hint="eastAsia"/>
          <w:lang w:val="en-GB"/>
        </w:rPr>
        <w:t>onsidering the new MAC CE,</w:t>
      </w:r>
      <w:r w:rsidR="00816DB9">
        <w:rPr>
          <w:lang w:val="en-GB"/>
        </w:rPr>
        <w:t xml:space="preserve"> </w:t>
      </w:r>
      <w:r>
        <w:rPr>
          <w:rFonts w:hint="eastAsia"/>
          <w:lang w:val="en-GB"/>
        </w:rPr>
        <w:t>i.e.</w:t>
      </w:r>
      <w:r w:rsidR="00816DB9">
        <w:rPr>
          <w:lang w:val="en-GB"/>
        </w:rPr>
        <w:t>,</w:t>
      </w:r>
      <w:r>
        <w:rPr>
          <w:rFonts w:hint="eastAsia"/>
          <w:lang w:val="en-GB"/>
        </w:rPr>
        <w:t xml:space="preserve"> the </w:t>
      </w:r>
      <w:r>
        <w:t xml:space="preserve">LTM Candidate Timing Advance Command MAC </w:t>
      </w:r>
      <w:r>
        <w:rPr>
          <w:lang w:eastAsia="ko-KR"/>
        </w:rPr>
        <w:t>CE</w:t>
      </w:r>
      <w:r w:rsidR="00816DB9">
        <w:rPr>
          <w:lang w:eastAsia="ko-KR"/>
        </w:rPr>
        <w:t>,</w:t>
      </w:r>
      <w:r>
        <w:t xml:space="preserve"> </w:t>
      </w:r>
      <w:r>
        <w:rPr>
          <w:rFonts w:hint="eastAsia"/>
          <w:lang w:val="en-GB"/>
        </w:rPr>
        <w:t xml:space="preserve">will be introduced for early TA acquisition, we could introduce the CG resource information in the new MAC CE. </w:t>
      </w:r>
      <w:r>
        <w:rPr>
          <w:lang w:val="en-GB"/>
        </w:rPr>
        <w:t>I</w:t>
      </w:r>
      <w:r>
        <w:rPr>
          <w:rFonts w:hint="eastAsia"/>
          <w:lang w:val="en-GB"/>
        </w:rPr>
        <w:t xml:space="preserve">n this case, the candidate cell will </w:t>
      </w:r>
      <w:r>
        <w:rPr>
          <w:lang w:val="en-GB"/>
        </w:rPr>
        <w:t xml:space="preserve">only </w:t>
      </w:r>
      <w:r>
        <w:rPr>
          <w:rFonts w:hint="eastAsia"/>
          <w:lang w:val="en-GB"/>
        </w:rPr>
        <w:t>assign the CG resource to UEs when it receives the preamble for early TA and release the CG resource after UE completes the LTM</w:t>
      </w:r>
      <w:r>
        <w:rPr>
          <w:lang w:val="en-GB"/>
        </w:rPr>
        <w:t>. I</w:t>
      </w:r>
      <w:r>
        <w:rPr>
          <w:rFonts w:hint="eastAsia"/>
          <w:lang w:val="en-GB"/>
        </w:rPr>
        <w:t>n this way the candidate cell won</w:t>
      </w:r>
      <w:r>
        <w:rPr>
          <w:lang w:val="en-GB"/>
        </w:rPr>
        <w:t>’</w:t>
      </w:r>
      <w:r>
        <w:rPr>
          <w:rFonts w:hint="eastAsia"/>
          <w:lang w:val="en-GB"/>
        </w:rPr>
        <w:t>t reserve the dedicated CG resource for a UE</w:t>
      </w:r>
      <w:r>
        <w:rPr>
          <w:lang w:val="en-GB"/>
        </w:rPr>
        <w:t xml:space="preserve"> forever</w:t>
      </w:r>
      <w:r>
        <w:rPr>
          <w:rFonts w:hint="eastAsia"/>
          <w:lang w:val="en-GB"/>
        </w:rPr>
        <w:t xml:space="preserve"> and the resources could be saved.</w:t>
      </w:r>
    </w:p>
    <w:p w14:paraId="764CABBB" w14:textId="6D6D4CBB" w:rsidR="00BE0AFE" w:rsidRDefault="00BE0AFE" w:rsidP="00BE0AFE">
      <w:pPr>
        <w:rPr>
          <w:lang w:val="en-GB"/>
        </w:rPr>
      </w:pPr>
      <w:r>
        <w:rPr>
          <w:lang w:val="en-GB"/>
        </w:rPr>
        <w:t>R</w:t>
      </w:r>
      <w:r>
        <w:rPr>
          <w:rFonts w:hint="eastAsia"/>
          <w:lang w:val="en-GB"/>
        </w:rPr>
        <w:t xml:space="preserve">egarding the detail content of the CG resource related information in the MAC CE, we think the DCI format 0_0 which used for the scheduling of PUSCH could be used as baseline, more specifically, the following information could be considered to </w:t>
      </w:r>
      <w:r w:rsidR="00816DB9">
        <w:rPr>
          <w:lang w:val="en-GB"/>
        </w:rPr>
        <w:t xml:space="preserve">be </w:t>
      </w:r>
      <w:r>
        <w:rPr>
          <w:rFonts w:hint="eastAsia"/>
          <w:lang w:val="en-GB"/>
        </w:rPr>
        <w:t>included in the</w:t>
      </w:r>
      <w:r w:rsidRPr="00E76013">
        <w:t xml:space="preserve"> </w:t>
      </w:r>
      <w:r>
        <w:t xml:space="preserve">LTM Candidate Timing Advance Command MAC </w:t>
      </w:r>
      <w:r>
        <w:rPr>
          <w:lang w:eastAsia="ko-KR"/>
        </w:rPr>
        <w:t>CE</w:t>
      </w:r>
      <w:r>
        <w:rPr>
          <w:rFonts w:hint="eastAsia"/>
          <w:lang w:val="en-GB"/>
        </w:rPr>
        <w:t>:</w:t>
      </w:r>
    </w:p>
    <w:p w14:paraId="7665286E" w14:textId="77777777" w:rsidR="00BE0AFE" w:rsidRPr="00206F55" w:rsidRDefault="00BE0AFE" w:rsidP="00BE0AFE">
      <w:pPr>
        <w:pStyle w:val="a8"/>
        <w:numPr>
          <w:ilvl w:val="0"/>
          <w:numId w:val="42"/>
        </w:numPr>
        <w:spacing w:after="120"/>
        <w:jc w:val="both"/>
        <w:rPr>
          <w:lang w:val="en-GB"/>
        </w:rPr>
      </w:pPr>
      <w:r>
        <w:rPr>
          <w:rFonts w:eastAsiaTheme="minorEastAsia"/>
          <w:lang w:val="en-GB"/>
        </w:rPr>
        <w:t>F</w:t>
      </w:r>
      <w:r>
        <w:rPr>
          <w:rFonts w:eastAsiaTheme="minorEastAsia" w:hint="eastAsia"/>
          <w:lang w:val="en-GB"/>
        </w:rPr>
        <w:t>requency domain resource assignment</w:t>
      </w:r>
    </w:p>
    <w:p w14:paraId="21CCFBC6" w14:textId="77777777" w:rsidR="00BE0AFE" w:rsidRPr="00206F55" w:rsidRDefault="00BE0AFE" w:rsidP="00BE0AFE">
      <w:pPr>
        <w:pStyle w:val="a8"/>
        <w:numPr>
          <w:ilvl w:val="0"/>
          <w:numId w:val="42"/>
        </w:numPr>
        <w:spacing w:after="120"/>
        <w:jc w:val="both"/>
        <w:rPr>
          <w:lang w:val="en-GB"/>
        </w:rPr>
      </w:pPr>
      <w:r>
        <w:rPr>
          <w:rFonts w:eastAsiaTheme="minorEastAsia"/>
          <w:lang w:val="en-GB"/>
        </w:rPr>
        <w:t>T</w:t>
      </w:r>
      <w:r>
        <w:rPr>
          <w:rFonts w:eastAsiaTheme="minorEastAsia" w:hint="eastAsia"/>
          <w:lang w:val="en-GB"/>
        </w:rPr>
        <w:t>ime domain resource assignment</w:t>
      </w:r>
    </w:p>
    <w:p w14:paraId="4FE39F7D" w14:textId="77777777" w:rsidR="00BE0AFE" w:rsidRPr="00206F55" w:rsidRDefault="00BE0AFE" w:rsidP="00BE0AFE">
      <w:pPr>
        <w:pStyle w:val="a8"/>
        <w:numPr>
          <w:ilvl w:val="0"/>
          <w:numId w:val="42"/>
        </w:numPr>
        <w:spacing w:after="120"/>
        <w:jc w:val="both"/>
        <w:rPr>
          <w:lang w:val="en-GB"/>
        </w:rPr>
      </w:pPr>
      <w:r>
        <w:rPr>
          <w:rFonts w:eastAsiaTheme="minorEastAsia"/>
          <w:lang w:val="en-GB"/>
        </w:rPr>
        <w:t>F</w:t>
      </w:r>
      <w:r>
        <w:rPr>
          <w:rFonts w:eastAsiaTheme="minorEastAsia" w:hint="eastAsia"/>
          <w:lang w:val="en-GB"/>
        </w:rPr>
        <w:t>requency hopping flag</w:t>
      </w:r>
    </w:p>
    <w:p w14:paraId="6A6A5FF7" w14:textId="77777777" w:rsidR="00BE0AFE" w:rsidRPr="00206F55" w:rsidRDefault="00BE0AFE" w:rsidP="00BE0AFE">
      <w:pPr>
        <w:pStyle w:val="a8"/>
        <w:numPr>
          <w:ilvl w:val="0"/>
          <w:numId w:val="42"/>
        </w:numPr>
        <w:spacing w:after="120"/>
        <w:jc w:val="both"/>
        <w:rPr>
          <w:lang w:val="en-GB"/>
        </w:rPr>
      </w:pPr>
      <w:r>
        <w:rPr>
          <w:rFonts w:eastAsiaTheme="minorEastAsia"/>
          <w:lang w:val="en-GB"/>
        </w:rPr>
        <w:t>M</w:t>
      </w:r>
      <w:r>
        <w:rPr>
          <w:rFonts w:eastAsiaTheme="minorEastAsia" w:hint="eastAsia"/>
          <w:lang w:val="en-GB"/>
        </w:rPr>
        <w:t>odulation and coding scheme</w:t>
      </w:r>
    </w:p>
    <w:p w14:paraId="0DF0739B" w14:textId="77777777" w:rsidR="00BE0AFE" w:rsidRPr="00206F55" w:rsidRDefault="00BE0AFE" w:rsidP="00BE0AFE">
      <w:pPr>
        <w:pStyle w:val="a8"/>
        <w:numPr>
          <w:ilvl w:val="0"/>
          <w:numId w:val="42"/>
        </w:numPr>
        <w:spacing w:after="120"/>
        <w:jc w:val="both"/>
        <w:rPr>
          <w:lang w:val="en-GB"/>
        </w:rPr>
      </w:pPr>
      <w:r>
        <w:rPr>
          <w:rFonts w:eastAsiaTheme="minorEastAsia"/>
          <w:lang w:val="en-GB"/>
        </w:rPr>
        <w:t>R</w:t>
      </w:r>
      <w:r>
        <w:rPr>
          <w:rFonts w:eastAsiaTheme="minorEastAsia" w:hint="eastAsia"/>
          <w:lang w:val="en-GB"/>
        </w:rPr>
        <w:t xml:space="preserve">edundancy version </w:t>
      </w:r>
    </w:p>
    <w:p w14:paraId="5C8FB1DC" w14:textId="77777777" w:rsidR="00BE0AFE" w:rsidRPr="00206F55" w:rsidRDefault="00BE0AFE" w:rsidP="00BE0AFE">
      <w:pPr>
        <w:pStyle w:val="a8"/>
        <w:numPr>
          <w:ilvl w:val="0"/>
          <w:numId w:val="42"/>
        </w:numPr>
        <w:spacing w:after="120"/>
        <w:jc w:val="both"/>
        <w:rPr>
          <w:lang w:val="en-GB"/>
        </w:rPr>
      </w:pPr>
      <w:r>
        <w:rPr>
          <w:rFonts w:eastAsiaTheme="minorEastAsia" w:hint="eastAsia"/>
          <w:lang w:val="en-GB"/>
        </w:rPr>
        <w:t>HARQ process number</w:t>
      </w:r>
    </w:p>
    <w:p w14:paraId="0FA739BD" w14:textId="77777777" w:rsidR="00BE0AFE" w:rsidRPr="00206F55" w:rsidRDefault="00BE0AFE" w:rsidP="00BE0AFE">
      <w:pPr>
        <w:pStyle w:val="a8"/>
        <w:numPr>
          <w:ilvl w:val="0"/>
          <w:numId w:val="42"/>
        </w:numPr>
        <w:spacing w:after="120"/>
        <w:jc w:val="both"/>
        <w:rPr>
          <w:lang w:val="en-GB"/>
        </w:rPr>
      </w:pPr>
      <w:r>
        <w:rPr>
          <w:rFonts w:eastAsiaTheme="minorEastAsia" w:hint="eastAsia"/>
          <w:lang w:val="en-GB"/>
        </w:rPr>
        <w:t>TPC command</w:t>
      </w:r>
    </w:p>
    <w:p w14:paraId="1D5EC1F5" w14:textId="2CF192D5" w:rsidR="00BE0AFE" w:rsidRPr="00E76013" w:rsidRDefault="00BE0AFE" w:rsidP="00206F55">
      <w:pPr>
        <w:spacing w:after="120"/>
        <w:rPr>
          <w:lang w:val="en-GB"/>
        </w:rPr>
      </w:pPr>
      <w:r>
        <w:rPr>
          <w:lang w:val="en-GB"/>
        </w:rPr>
        <w:t>S</w:t>
      </w:r>
      <w:r>
        <w:rPr>
          <w:rFonts w:hint="eastAsia"/>
          <w:lang w:val="en-GB"/>
        </w:rPr>
        <w:t>omeone may argue that the size of the MAC CE will be large if included the above CG related information, to resolve this concern, we could consider</w:t>
      </w:r>
      <w:r w:rsidR="00816DB9">
        <w:rPr>
          <w:lang w:val="en-GB"/>
        </w:rPr>
        <w:t xml:space="preserve"> to</w:t>
      </w:r>
      <w:r>
        <w:rPr>
          <w:rFonts w:hint="eastAsia"/>
          <w:lang w:val="en-GB"/>
        </w:rPr>
        <w:t xml:space="preserve"> include the CG resource in LTM candidate configuration transmitted via RRC message as legacy while the CG resource won</w:t>
      </w:r>
      <w:r>
        <w:rPr>
          <w:lang w:val="en-GB"/>
        </w:rPr>
        <w:t>’</w:t>
      </w:r>
      <w:r>
        <w:rPr>
          <w:rFonts w:hint="eastAsia"/>
          <w:lang w:val="en-GB"/>
        </w:rPr>
        <w:t xml:space="preserve">t be reserved by candidate cells for this UE and using one indication in the MAC CE to notify whether the CG resource is available for this UE. </w:t>
      </w:r>
      <w:r>
        <w:rPr>
          <w:lang w:val="en-GB"/>
        </w:rPr>
        <w:t>I</w:t>
      </w:r>
      <w:r>
        <w:rPr>
          <w:rFonts w:hint="eastAsia"/>
          <w:lang w:val="en-GB"/>
        </w:rPr>
        <w:t xml:space="preserve">n this way, only 1 bit is enough. </w:t>
      </w:r>
      <w:r>
        <w:rPr>
          <w:lang w:val="en-GB"/>
        </w:rPr>
        <w:t>A</w:t>
      </w:r>
      <w:r>
        <w:rPr>
          <w:rFonts w:hint="eastAsia"/>
          <w:lang w:val="en-GB"/>
        </w:rPr>
        <w:t>nyway, both methods could work well, we could further discuss it later on the CG resource related information.</w:t>
      </w:r>
    </w:p>
    <w:p w14:paraId="5743939E" w14:textId="4BF33754" w:rsidR="00BE0AFE" w:rsidRDefault="00BE0AFE" w:rsidP="00BE0AFE">
      <w:pPr>
        <w:pStyle w:val="ab"/>
        <w:rPr>
          <w:b/>
          <w:lang w:eastAsia="zh-CN"/>
        </w:rPr>
      </w:pPr>
      <w:bookmarkStart w:id="16" w:name="_Ref189834807"/>
      <w:r w:rsidRPr="00A16287">
        <w:rPr>
          <w:b/>
        </w:rPr>
        <w:t xml:space="preserve">Proposal </w:t>
      </w:r>
      <w:r w:rsidRPr="00A16287">
        <w:rPr>
          <w:b/>
        </w:rPr>
        <w:fldChar w:fldCharType="begin"/>
      </w:r>
      <w:r w:rsidRPr="00A16287">
        <w:rPr>
          <w:b/>
        </w:rPr>
        <w:instrText xml:space="preserve"> SEQ Proposal \* ARABIC </w:instrText>
      </w:r>
      <w:r w:rsidRPr="00A16287">
        <w:rPr>
          <w:b/>
        </w:rPr>
        <w:fldChar w:fldCharType="separate"/>
      </w:r>
      <w:r>
        <w:rPr>
          <w:b/>
          <w:noProof/>
        </w:rPr>
        <w:t>7</w:t>
      </w:r>
      <w:r w:rsidRPr="00A16287">
        <w:rPr>
          <w:b/>
        </w:rPr>
        <w:fldChar w:fldCharType="end"/>
      </w:r>
      <w:r w:rsidRPr="00A16287">
        <w:rPr>
          <w:b/>
        </w:rPr>
        <w:t xml:space="preserve">: </w:t>
      </w:r>
      <w:r w:rsidRPr="00A16287">
        <w:rPr>
          <w:rFonts w:hint="eastAsia"/>
          <w:b/>
          <w:lang w:eastAsia="zh-CN"/>
        </w:rPr>
        <w:t xml:space="preserve">CG resources related information is included in the </w:t>
      </w:r>
      <w:r w:rsidRPr="00A16287">
        <w:rPr>
          <w:b/>
        </w:rPr>
        <w:t>MAC CE for CLTM early TA acquisition</w:t>
      </w:r>
      <w:r w:rsidRPr="00A16287">
        <w:rPr>
          <w:rFonts w:hint="eastAsia"/>
          <w:b/>
          <w:lang w:eastAsia="zh-CN"/>
        </w:rPr>
        <w:t>, detail is FFS.</w:t>
      </w:r>
      <w:bookmarkEnd w:id="16"/>
    </w:p>
    <w:p w14:paraId="104DC8C4" w14:textId="27D3D841" w:rsidR="00BD20B5" w:rsidRDefault="00BD20B5" w:rsidP="00BD20B5">
      <w:pPr>
        <w:keepNext/>
        <w:numPr>
          <w:ilvl w:val="1"/>
          <w:numId w:val="1"/>
        </w:numPr>
        <w:tabs>
          <w:tab w:val="num" w:pos="567"/>
        </w:tabs>
        <w:spacing w:before="180" w:after="180" w:line="240" w:lineRule="auto"/>
        <w:outlineLvl w:val="1"/>
        <w:rPr>
          <w:rFonts w:ascii="Arial" w:hAnsi="Arial" w:cs="Arial"/>
          <w:iCs/>
          <w:sz w:val="30"/>
          <w:szCs w:val="30"/>
        </w:rPr>
      </w:pPr>
      <w:bookmarkStart w:id="17" w:name="_Hlk194071679"/>
      <w:r>
        <w:rPr>
          <w:rFonts w:ascii="Arial" w:hAnsi="Arial" w:cs="Arial"/>
          <w:iCs/>
          <w:sz w:val="30"/>
          <w:szCs w:val="30"/>
        </w:rPr>
        <w:t>C</w:t>
      </w:r>
      <w:r w:rsidRPr="00BD20B5">
        <w:rPr>
          <w:rFonts w:ascii="Arial" w:hAnsi="Arial" w:cs="Arial"/>
          <w:iCs/>
          <w:sz w:val="30"/>
          <w:szCs w:val="30"/>
        </w:rPr>
        <w:t>LTM supervisor timer</w:t>
      </w:r>
    </w:p>
    <w:bookmarkEnd w:id="17"/>
    <w:p w14:paraId="131BB2F7" w14:textId="4E4E28A1" w:rsidR="00BD20B5" w:rsidRDefault="00BD20B5" w:rsidP="00BD20B5">
      <w:pPr>
        <w:spacing w:after="120" w:line="240" w:lineRule="auto"/>
      </w:pPr>
      <w:r>
        <w:t xml:space="preserve">For completion phase, there are other question to be answered, e.g. </w:t>
      </w:r>
    </w:p>
    <w:p w14:paraId="28AD6435" w14:textId="77777777" w:rsidR="00BD20B5" w:rsidRDefault="00BD20B5" w:rsidP="00BD20B5">
      <w:pPr>
        <w:pStyle w:val="a8"/>
        <w:numPr>
          <w:ilvl w:val="0"/>
          <w:numId w:val="10"/>
        </w:numPr>
        <w:spacing w:after="120"/>
        <w:contextualSpacing w:val="0"/>
        <w:jc w:val="both"/>
      </w:pPr>
      <w:r>
        <w:t>Whether/how to define the supervisor timer for conditional LTM?</w:t>
      </w:r>
    </w:p>
    <w:p w14:paraId="30425354" w14:textId="4B07B48B" w:rsidR="00BD20B5" w:rsidRDefault="00BD20B5" w:rsidP="00BD20B5">
      <w:pPr>
        <w:spacing w:after="120" w:line="240" w:lineRule="auto"/>
      </w:pPr>
      <w:r>
        <w:lastRenderedPageBreak/>
        <w:t>B</w:t>
      </w:r>
      <w:r>
        <w:rPr>
          <w:rFonts w:hint="eastAsia"/>
        </w:rPr>
        <w:t>asi</w:t>
      </w:r>
      <w:r>
        <w:t>cally, we understand we should reuse the legacy LTM as much as possible. LTM supervisor timer was discussed in Rel-18 and T304 is finally extended to cover the LTM case, as follows</w:t>
      </w:r>
      <w:r>
        <w:fldChar w:fldCharType="begin"/>
      </w:r>
      <w:r>
        <w:instrText xml:space="preserve"> REF _Ref193988852 \r \h </w:instrText>
      </w:r>
      <w:r>
        <w:fldChar w:fldCharType="separate"/>
      </w:r>
      <w:r w:rsidR="00DB369E">
        <w:t>[5]</w:t>
      </w:r>
      <w:r>
        <w:fldChar w:fldCharType="end"/>
      </w:r>
      <w:r>
        <w:rPr>
          <w:rFonts w:hint="eastAsia"/>
        </w:rPr>
        <w:t>:</w:t>
      </w:r>
    </w:p>
    <w:tbl>
      <w:tblPr>
        <w:tblW w:w="82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037"/>
        <w:gridCol w:w="2547"/>
        <w:gridCol w:w="2547"/>
      </w:tblGrid>
      <w:tr w:rsidR="00BD20B5" w14:paraId="598377D2" w14:textId="77777777" w:rsidTr="005A663E">
        <w:trPr>
          <w:cantSplit/>
          <w:trHeight w:val="199"/>
          <w:tblHeader/>
        </w:trPr>
        <w:tc>
          <w:tcPr>
            <w:tcW w:w="1135" w:type="dxa"/>
            <w:tcBorders>
              <w:top w:val="single" w:sz="4" w:space="0" w:color="auto"/>
              <w:left w:val="single" w:sz="4" w:space="0" w:color="auto"/>
              <w:bottom w:val="single" w:sz="4" w:space="0" w:color="auto"/>
              <w:right w:val="single" w:sz="4" w:space="0" w:color="auto"/>
            </w:tcBorders>
            <w:hideMark/>
          </w:tcPr>
          <w:p w14:paraId="7B839C99" w14:textId="77777777" w:rsidR="00BD20B5" w:rsidRDefault="00BD20B5" w:rsidP="005A663E">
            <w:pPr>
              <w:pStyle w:val="TAH"/>
              <w:rPr>
                <w:lang w:val="sv-SE" w:eastAsia="en-GB"/>
              </w:rPr>
            </w:pPr>
            <w:r>
              <w:rPr>
                <w:lang w:val="sv-SE" w:eastAsia="en-GB"/>
              </w:rPr>
              <w:t>Timer</w:t>
            </w:r>
          </w:p>
        </w:tc>
        <w:tc>
          <w:tcPr>
            <w:tcW w:w="2037" w:type="dxa"/>
            <w:tcBorders>
              <w:top w:val="single" w:sz="4" w:space="0" w:color="auto"/>
              <w:left w:val="single" w:sz="4" w:space="0" w:color="auto"/>
              <w:bottom w:val="single" w:sz="4" w:space="0" w:color="auto"/>
              <w:right w:val="single" w:sz="4" w:space="0" w:color="auto"/>
            </w:tcBorders>
            <w:hideMark/>
          </w:tcPr>
          <w:p w14:paraId="031B86AF" w14:textId="77777777" w:rsidR="00BD20B5" w:rsidRDefault="00BD20B5" w:rsidP="005A663E">
            <w:pPr>
              <w:pStyle w:val="TAH"/>
              <w:rPr>
                <w:lang w:val="sv-SE" w:eastAsia="en-GB"/>
              </w:rPr>
            </w:pPr>
            <w:r>
              <w:rPr>
                <w:lang w:val="sv-SE" w:eastAsia="en-GB"/>
              </w:rPr>
              <w:t>Start</w:t>
            </w:r>
          </w:p>
        </w:tc>
        <w:tc>
          <w:tcPr>
            <w:tcW w:w="2547" w:type="dxa"/>
            <w:tcBorders>
              <w:top w:val="single" w:sz="4" w:space="0" w:color="auto"/>
              <w:left w:val="single" w:sz="4" w:space="0" w:color="auto"/>
              <w:bottom w:val="single" w:sz="4" w:space="0" w:color="auto"/>
              <w:right w:val="single" w:sz="4" w:space="0" w:color="auto"/>
            </w:tcBorders>
            <w:hideMark/>
          </w:tcPr>
          <w:p w14:paraId="520A86AB" w14:textId="77777777" w:rsidR="00BD20B5" w:rsidRDefault="00BD20B5" w:rsidP="005A663E">
            <w:pPr>
              <w:pStyle w:val="TAH"/>
              <w:rPr>
                <w:lang w:val="sv-SE" w:eastAsia="en-GB"/>
              </w:rPr>
            </w:pPr>
            <w:r>
              <w:rPr>
                <w:lang w:val="sv-SE" w:eastAsia="en-GB"/>
              </w:rPr>
              <w:t>Stop</w:t>
            </w:r>
          </w:p>
        </w:tc>
        <w:tc>
          <w:tcPr>
            <w:tcW w:w="2547" w:type="dxa"/>
            <w:tcBorders>
              <w:top w:val="single" w:sz="4" w:space="0" w:color="auto"/>
              <w:left w:val="single" w:sz="4" w:space="0" w:color="auto"/>
              <w:bottom w:val="single" w:sz="4" w:space="0" w:color="auto"/>
              <w:right w:val="single" w:sz="4" w:space="0" w:color="auto"/>
            </w:tcBorders>
            <w:hideMark/>
          </w:tcPr>
          <w:p w14:paraId="78DD3692" w14:textId="77777777" w:rsidR="00BD20B5" w:rsidRDefault="00BD20B5" w:rsidP="005A663E">
            <w:pPr>
              <w:pStyle w:val="TAH"/>
              <w:rPr>
                <w:lang w:val="sv-SE" w:eastAsia="en-GB"/>
              </w:rPr>
            </w:pPr>
            <w:r>
              <w:rPr>
                <w:lang w:val="sv-SE" w:eastAsia="en-GB"/>
              </w:rPr>
              <w:t>At expiry</w:t>
            </w:r>
          </w:p>
        </w:tc>
      </w:tr>
      <w:tr w:rsidR="00BD20B5" w14:paraId="3D699EC6" w14:textId="77777777" w:rsidTr="005A663E">
        <w:trPr>
          <w:cantSplit/>
          <w:trHeight w:val="3038"/>
        </w:trPr>
        <w:tc>
          <w:tcPr>
            <w:tcW w:w="1135" w:type="dxa"/>
            <w:tcBorders>
              <w:top w:val="single" w:sz="4" w:space="0" w:color="auto"/>
              <w:left w:val="single" w:sz="4" w:space="0" w:color="auto"/>
              <w:bottom w:val="single" w:sz="4" w:space="0" w:color="auto"/>
              <w:right w:val="single" w:sz="4" w:space="0" w:color="auto"/>
            </w:tcBorders>
            <w:hideMark/>
          </w:tcPr>
          <w:p w14:paraId="2398AC00" w14:textId="77777777" w:rsidR="00BD20B5" w:rsidRDefault="00BD20B5" w:rsidP="005A663E">
            <w:pPr>
              <w:pStyle w:val="TAL"/>
              <w:rPr>
                <w:lang w:val="sv-SE" w:eastAsia="en-GB"/>
              </w:rPr>
            </w:pPr>
            <w:r>
              <w:rPr>
                <w:lang w:val="sv-SE" w:eastAsia="en-GB"/>
              </w:rPr>
              <w:t>T304</w:t>
            </w:r>
          </w:p>
        </w:tc>
        <w:tc>
          <w:tcPr>
            <w:tcW w:w="2037" w:type="dxa"/>
            <w:tcBorders>
              <w:top w:val="single" w:sz="4" w:space="0" w:color="auto"/>
              <w:left w:val="single" w:sz="4" w:space="0" w:color="auto"/>
              <w:bottom w:val="single" w:sz="4" w:space="0" w:color="auto"/>
              <w:right w:val="single" w:sz="4" w:space="0" w:color="auto"/>
            </w:tcBorders>
          </w:tcPr>
          <w:p w14:paraId="330B4761" w14:textId="77777777" w:rsidR="00BD20B5" w:rsidRDefault="00BD20B5" w:rsidP="005A663E">
            <w:pPr>
              <w:pStyle w:val="TAL"/>
              <w:rPr>
                <w:iCs/>
                <w:lang w:val="sv-SE" w:eastAsia="sv-SE"/>
              </w:rPr>
            </w:pPr>
            <w:r>
              <w:rPr>
                <w:iCs/>
                <w:lang w:val="sv-SE" w:eastAsia="sv-SE"/>
              </w:rPr>
              <w:t>&lt;omitted...&gt;</w:t>
            </w:r>
          </w:p>
          <w:p w14:paraId="52BE23BD" w14:textId="77777777" w:rsidR="00BD20B5" w:rsidRDefault="00BD20B5" w:rsidP="005A663E">
            <w:pPr>
              <w:pStyle w:val="TAL"/>
              <w:rPr>
                <w:lang w:val="sv-SE" w:eastAsia="sv-SE"/>
              </w:rPr>
            </w:pPr>
            <w:r w:rsidRPr="001D6C72">
              <w:rPr>
                <w:iCs/>
                <w:highlight w:val="yellow"/>
                <w:lang w:val="sv-SE" w:eastAsia="sv-SE"/>
              </w:rPr>
              <w:t>Also, for the MCG and SCG upon an indication from lower layer that an LTM cell switch procedure is triggered</w:t>
            </w:r>
            <w:r>
              <w:rPr>
                <w:iCs/>
                <w:lang w:val="sv-SE" w:eastAsia="sv-SE"/>
              </w:rPr>
              <w:t xml:space="preserve"> and, for the </w:t>
            </w:r>
            <w:r w:rsidRPr="00C778E8">
              <w:rPr>
                <w:iCs/>
                <w:lang w:val="sv-SE" w:eastAsia="sv-SE"/>
              </w:rPr>
              <w:t>MCG, upon performing an LTM cell switch procedure following cell selection performed while timer T311 is running.</w:t>
            </w:r>
          </w:p>
        </w:tc>
        <w:tc>
          <w:tcPr>
            <w:tcW w:w="2547" w:type="dxa"/>
            <w:tcBorders>
              <w:top w:val="single" w:sz="4" w:space="0" w:color="auto"/>
              <w:left w:val="single" w:sz="4" w:space="0" w:color="auto"/>
              <w:bottom w:val="single" w:sz="4" w:space="0" w:color="auto"/>
              <w:right w:val="single" w:sz="4" w:space="0" w:color="auto"/>
            </w:tcBorders>
          </w:tcPr>
          <w:p w14:paraId="636DD8C8" w14:textId="77777777" w:rsidR="00BD20B5" w:rsidRDefault="00BD20B5" w:rsidP="005A663E">
            <w:pPr>
              <w:pStyle w:val="TAL"/>
              <w:rPr>
                <w:lang w:val="sv-SE" w:eastAsia="en-GB"/>
              </w:rPr>
            </w:pPr>
            <w:r w:rsidRPr="001D6C72">
              <w:rPr>
                <w:highlight w:val="yellow"/>
                <w:lang w:val="sv-SE" w:eastAsia="en-GB"/>
              </w:rPr>
              <w:t>Upon successful completion of random access on the corresponding SpCell</w:t>
            </w:r>
            <w:r>
              <w:rPr>
                <w:lang w:val="sv-SE" w:eastAsia="en-GB"/>
              </w:rPr>
              <w:t>.</w:t>
            </w:r>
          </w:p>
          <w:p w14:paraId="082269AB" w14:textId="77777777" w:rsidR="00BD20B5" w:rsidRDefault="00BD20B5" w:rsidP="005A663E">
            <w:pPr>
              <w:pStyle w:val="TAL"/>
              <w:rPr>
                <w:rFonts w:eastAsia="宋体"/>
                <w:lang w:val="sv-SE" w:eastAsia="sv-SE"/>
              </w:rPr>
            </w:pPr>
            <w:r>
              <w:rPr>
                <w:rFonts w:eastAsia="宋体"/>
                <w:lang w:val="sv-SE" w:eastAsia="sv-SE"/>
              </w:rPr>
              <w:t xml:space="preserve">Upon receiving an indication from lower layers of successful completion of Rach-less handover, or </w:t>
            </w:r>
            <w:r w:rsidRPr="001D6C72">
              <w:rPr>
                <w:rFonts w:eastAsia="宋体"/>
                <w:highlight w:val="yellow"/>
                <w:lang w:val="sv-SE" w:eastAsia="sv-SE"/>
              </w:rPr>
              <w:t>upon receiving an indication from lower layers of successful completion of an LTM RACH-less cell switch</w:t>
            </w:r>
            <w:r>
              <w:rPr>
                <w:rFonts w:eastAsia="宋体"/>
                <w:lang w:val="sv-SE" w:eastAsia="sv-SE"/>
              </w:rPr>
              <w:t>.</w:t>
            </w:r>
          </w:p>
          <w:p w14:paraId="2B3C8603" w14:textId="77777777" w:rsidR="00BD20B5" w:rsidRDefault="00BD20B5" w:rsidP="005A663E">
            <w:pPr>
              <w:pStyle w:val="TAL"/>
              <w:rPr>
                <w:lang w:val="sv-SE" w:eastAsia="en-GB"/>
              </w:rPr>
            </w:pPr>
          </w:p>
          <w:p w14:paraId="4BEDE01B" w14:textId="77777777" w:rsidR="00BD20B5" w:rsidRDefault="00BD20B5" w:rsidP="005A663E">
            <w:pPr>
              <w:pStyle w:val="TAL"/>
              <w:rPr>
                <w:iCs/>
                <w:lang w:val="sv-SE" w:eastAsia="sv-SE"/>
              </w:rPr>
            </w:pPr>
            <w:r>
              <w:rPr>
                <w:iCs/>
                <w:lang w:val="sv-SE" w:eastAsia="sv-SE"/>
              </w:rPr>
              <w:t>&lt;omitted...&gt;</w:t>
            </w:r>
          </w:p>
          <w:p w14:paraId="7FBB3C6E" w14:textId="77777777" w:rsidR="00BD20B5" w:rsidRDefault="00BD20B5" w:rsidP="005A663E">
            <w:pPr>
              <w:pStyle w:val="TAL"/>
              <w:rPr>
                <w:lang w:val="sv-SE" w:eastAsia="en-GB"/>
              </w:rPr>
            </w:pPr>
          </w:p>
        </w:tc>
        <w:tc>
          <w:tcPr>
            <w:tcW w:w="2547" w:type="dxa"/>
            <w:tcBorders>
              <w:top w:val="single" w:sz="4" w:space="0" w:color="auto"/>
              <w:left w:val="single" w:sz="4" w:space="0" w:color="auto"/>
              <w:bottom w:val="single" w:sz="4" w:space="0" w:color="auto"/>
              <w:right w:val="single" w:sz="4" w:space="0" w:color="auto"/>
            </w:tcBorders>
          </w:tcPr>
          <w:p w14:paraId="4D0A32E2" w14:textId="77777777" w:rsidR="00BD20B5" w:rsidRDefault="00BD20B5" w:rsidP="005A663E">
            <w:pPr>
              <w:pStyle w:val="TAL"/>
              <w:rPr>
                <w:lang w:val="sv-SE" w:eastAsia="en-GB"/>
              </w:rPr>
            </w:pPr>
            <w:r>
              <w:rPr>
                <w:lang w:val="sv-SE" w:eastAsia="en-GB"/>
              </w:rPr>
              <w:t xml:space="preserve">For T304 of MCG, in case of the handover from NR or intra-NR handover, or path switch from a L2 U2N Relay UE to a NR cell, </w:t>
            </w:r>
            <w:r w:rsidRPr="00947622">
              <w:rPr>
                <w:highlight w:val="yellow"/>
                <w:lang w:val="sv-SE" w:eastAsia="en-GB"/>
              </w:rPr>
              <w:t>or an LTM cell switch procedure</w:t>
            </w:r>
            <w:r>
              <w:rPr>
                <w:lang w:val="sv-SE" w:eastAsia="en-GB"/>
              </w:rPr>
              <w:t xml:space="preserve">, </w:t>
            </w:r>
            <w:r w:rsidRPr="001D6C72">
              <w:rPr>
                <w:highlight w:val="yellow"/>
                <w:lang w:val="sv-SE" w:eastAsia="en-GB"/>
              </w:rPr>
              <w:t>initiate the RRC re-establishment procedure</w:t>
            </w:r>
            <w:r>
              <w:rPr>
                <w:lang w:val="sv-SE" w:eastAsia="en-GB"/>
              </w:rPr>
              <w:t>; In case of handover to NR, perform the actions defined in the specifications applicable for the source RAT. If any DAPS bearer is configured and if there is no RLF in source PCell, initiate the failure information procedure.</w:t>
            </w:r>
          </w:p>
          <w:p w14:paraId="1B4EE9BC" w14:textId="77777777" w:rsidR="00BD20B5" w:rsidRPr="00EE70DA" w:rsidRDefault="00BD20B5" w:rsidP="005A663E">
            <w:pPr>
              <w:pStyle w:val="TAL"/>
              <w:rPr>
                <w:iCs/>
                <w:lang w:val="sv-SE" w:eastAsia="sv-SE"/>
              </w:rPr>
            </w:pPr>
            <w:r>
              <w:rPr>
                <w:iCs/>
                <w:lang w:val="sv-SE" w:eastAsia="sv-SE"/>
              </w:rPr>
              <w:t>&lt;omitted...&gt;</w:t>
            </w:r>
          </w:p>
        </w:tc>
      </w:tr>
    </w:tbl>
    <w:p w14:paraId="17FCE4BA" w14:textId="77777777" w:rsidR="00BD20B5" w:rsidRDefault="00BD20B5" w:rsidP="00BD20B5">
      <w:r>
        <w:t xml:space="preserve">In our understanding, </w:t>
      </w:r>
      <w:r w:rsidRPr="001C5EC6">
        <w:t xml:space="preserve">T304 </w:t>
      </w:r>
      <w:r>
        <w:t>can be simply</w:t>
      </w:r>
      <w:r w:rsidRPr="001C5EC6">
        <w:t xml:space="preserve"> reused for conditional LTM, i.e. same UE behavior as R18 LTM.</w:t>
      </w:r>
      <w:r>
        <w:t xml:space="preserve"> </w:t>
      </w:r>
    </w:p>
    <w:p w14:paraId="5BDF8265" w14:textId="77777777" w:rsidR="00BD20B5" w:rsidRDefault="00BD20B5" w:rsidP="00BD20B5">
      <w:pPr>
        <w:spacing w:after="120" w:line="240" w:lineRule="auto"/>
      </w:pPr>
      <w:r>
        <w:t xml:space="preserve">For </w:t>
      </w:r>
      <w:r>
        <w:rPr>
          <w:rFonts w:hint="eastAsia"/>
        </w:rPr>
        <w:t xml:space="preserve">the </w:t>
      </w:r>
      <w:r>
        <w:t xml:space="preserve">stop condition of T304, which is how to determine the conditional LTM is successfully complete, it is agreed in RAN2 #127bis meeting that </w:t>
      </w:r>
    </w:p>
    <w:tbl>
      <w:tblPr>
        <w:tblStyle w:val="a7"/>
        <w:tblW w:w="0" w:type="auto"/>
        <w:tblLook w:val="04A0" w:firstRow="1" w:lastRow="0" w:firstColumn="1" w:lastColumn="0" w:noHBand="0" w:noVBand="1"/>
      </w:tblPr>
      <w:tblGrid>
        <w:gridCol w:w="8296"/>
      </w:tblGrid>
      <w:tr w:rsidR="00BD20B5" w:rsidRPr="00F54FEE" w14:paraId="3FA94B63" w14:textId="77777777" w:rsidTr="005A663E">
        <w:tc>
          <w:tcPr>
            <w:tcW w:w="8296" w:type="dxa"/>
          </w:tcPr>
          <w:p w14:paraId="289A39D4" w14:textId="77777777" w:rsidR="00BD20B5" w:rsidRPr="00F54FEE" w:rsidRDefault="00BD20B5" w:rsidP="005A663E">
            <w:pPr>
              <w:spacing w:after="120"/>
              <w:rPr>
                <w:b/>
                <w:bCs/>
              </w:rPr>
            </w:pPr>
            <w:r w:rsidRPr="00F54FEE">
              <w:rPr>
                <w:b/>
                <w:bCs/>
              </w:rPr>
              <w:t>The LTM completion defined for Rel-18 intra-CU LTM is reused for conditional LTM.</w:t>
            </w:r>
          </w:p>
        </w:tc>
      </w:tr>
    </w:tbl>
    <w:p w14:paraId="5CBDF8D8" w14:textId="340EB9A4" w:rsidR="00BD20B5" w:rsidRDefault="00BD20B5" w:rsidP="00BD20B5">
      <w:pPr>
        <w:spacing w:after="120" w:line="240" w:lineRule="auto"/>
      </w:pPr>
      <w:r>
        <w:t>which means that the stop condition of legacy LTM can also be reused, as follows</w:t>
      </w:r>
      <w:r>
        <w:fldChar w:fldCharType="begin"/>
      </w:r>
      <w:r>
        <w:instrText xml:space="preserve"> REF _Ref193988892 \r \h </w:instrText>
      </w:r>
      <w:r>
        <w:fldChar w:fldCharType="separate"/>
      </w:r>
      <w:r w:rsidR="00DB369E">
        <w:t>[6]</w:t>
      </w:r>
      <w:r>
        <w:fldChar w:fldCharType="end"/>
      </w:r>
      <w:r>
        <w:t>:</w:t>
      </w:r>
    </w:p>
    <w:tbl>
      <w:tblPr>
        <w:tblStyle w:val="a7"/>
        <w:tblW w:w="0" w:type="auto"/>
        <w:tblLook w:val="04A0" w:firstRow="1" w:lastRow="0" w:firstColumn="1" w:lastColumn="0" w:noHBand="0" w:noVBand="1"/>
      </w:tblPr>
      <w:tblGrid>
        <w:gridCol w:w="8296"/>
      </w:tblGrid>
      <w:tr w:rsidR="00BD20B5" w14:paraId="4AD08FF7" w14:textId="77777777" w:rsidTr="005A663E">
        <w:tc>
          <w:tcPr>
            <w:tcW w:w="8296" w:type="dxa"/>
          </w:tcPr>
          <w:p w14:paraId="7F00552D" w14:textId="77777777" w:rsidR="00BD20B5" w:rsidRDefault="00BD20B5" w:rsidP="005A663E">
            <w:pPr>
              <w:spacing w:after="120"/>
            </w:pPr>
            <w:r w:rsidRPr="00CC5772">
              <w:t>8.</w:t>
            </w:r>
            <w:r>
              <w:t xml:space="preserve"> </w:t>
            </w:r>
            <w:r w:rsidRPr="00CC5772">
              <w:t xml:space="preserve">The UE completes the LTM cell switch procedure by sending </w:t>
            </w:r>
            <w:r w:rsidRPr="00CC5772">
              <w:rPr>
                <w:i/>
              </w:rPr>
              <w:t>RRCReconfigurationComplete</w:t>
            </w:r>
            <w:r w:rsidRPr="00CC5772">
              <w:t xml:space="preserve"> message to target cell. If the UE has performed a RA procedure in step 7 the UE considers that </w:t>
            </w:r>
            <w:r w:rsidRPr="00CC5772">
              <w:rPr>
                <w:highlight w:val="yellow"/>
              </w:rPr>
              <w:t>LTM cell switch execution is successfully completed when the random access procedure is successfully completed</w:t>
            </w:r>
            <w:r w:rsidRPr="00CC5772">
              <w:t xml:space="preserve">. </w:t>
            </w:r>
            <w:r w:rsidRPr="00CC5772">
              <w:rPr>
                <w:highlight w:val="yellow"/>
              </w:rPr>
              <w:t>For RACH-less LTM, the UE considers that LTM cell switch execution is successfully completed when the UE determines that the network has successfully received its first UL data</w:t>
            </w:r>
            <w:r w:rsidRPr="00CC5772">
              <w:t>.</w:t>
            </w:r>
          </w:p>
        </w:tc>
      </w:tr>
    </w:tbl>
    <w:p w14:paraId="3E2FD0DF" w14:textId="218E1987" w:rsidR="00BD20B5" w:rsidRDefault="00BD20B5" w:rsidP="00BD20B5">
      <w:pPr>
        <w:spacing w:after="120" w:line="240" w:lineRule="auto"/>
      </w:pPr>
      <w:r>
        <w:t>Generally speaking, almost all the UE behaviors for conditional LTM execution and completion are quite similar, because the main difference for conditional LTM and legacy LTM is on the configuration and evaluation phase before LTM cell switch is triggered.</w:t>
      </w:r>
    </w:p>
    <w:p w14:paraId="4B6CC231" w14:textId="77777777" w:rsidR="00BD20B5" w:rsidRDefault="00BD20B5" w:rsidP="00BD20B5">
      <w:pPr>
        <w:spacing w:after="120" w:line="240" w:lineRule="auto"/>
      </w:pPr>
      <w:r>
        <w:t>Therefore, we propose:</w:t>
      </w:r>
    </w:p>
    <w:p w14:paraId="2662C112" w14:textId="6A6E6E09" w:rsidR="00BD20B5" w:rsidRDefault="00BD20B5" w:rsidP="00BD20B5">
      <w:pPr>
        <w:pStyle w:val="ab"/>
        <w:spacing w:before="0"/>
        <w:jc w:val="both"/>
        <w:rPr>
          <w:b/>
        </w:rPr>
      </w:pPr>
      <w:bookmarkStart w:id="18" w:name="_Ref178518817"/>
      <w:r w:rsidRPr="001C5EC6">
        <w:rPr>
          <w:b/>
        </w:rPr>
        <w:t xml:space="preserve">Proposal </w:t>
      </w:r>
      <w:r w:rsidRPr="001C5EC6">
        <w:rPr>
          <w:b/>
        </w:rPr>
        <w:fldChar w:fldCharType="begin"/>
      </w:r>
      <w:r w:rsidRPr="001C5EC6">
        <w:rPr>
          <w:b/>
        </w:rPr>
        <w:instrText xml:space="preserve"> SEQ Proposal \* ARABIC </w:instrText>
      </w:r>
      <w:r w:rsidRPr="001C5EC6">
        <w:rPr>
          <w:b/>
        </w:rPr>
        <w:fldChar w:fldCharType="separate"/>
      </w:r>
      <w:r w:rsidR="00BE0AFE">
        <w:rPr>
          <w:b/>
          <w:noProof/>
        </w:rPr>
        <w:t>8</w:t>
      </w:r>
      <w:r w:rsidRPr="001C5EC6">
        <w:rPr>
          <w:b/>
        </w:rPr>
        <w:fldChar w:fldCharType="end"/>
      </w:r>
      <w:r w:rsidRPr="001C5EC6">
        <w:rPr>
          <w:b/>
        </w:rPr>
        <w:t xml:space="preserve">: T304 is reused </w:t>
      </w:r>
      <w:r>
        <w:rPr>
          <w:b/>
        </w:rPr>
        <w:t xml:space="preserve">as the supervisor timer </w:t>
      </w:r>
      <w:r w:rsidRPr="001C5EC6">
        <w:rPr>
          <w:b/>
        </w:rPr>
        <w:t>for conditional LTM</w:t>
      </w:r>
      <w:r>
        <w:rPr>
          <w:b/>
        </w:rPr>
        <w:t>, i.e. the timer starts upon conditional LTM execution, stops upon successful conditional LTM procedure completion, and expiry with RRC re-establishment procedure by the UE.</w:t>
      </w:r>
      <w:bookmarkEnd w:id="18"/>
    </w:p>
    <w:bookmarkEnd w:id="2"/>
    <w:bookmarkEnd w:id="3"/>
    <w:p w14:paraId="7F79B6AB" w14:textId="77777777" w:rsidR="00130526" w:rsidRPr="004F09A4" w:rsidRDefault="00130526" w:rsidP="00197297">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sidRPr="004F09A4">
        <w:rPr>
          <w:rFonts w:ascii="Arial" w:eastAsia="宋体" w:hAnsi="Arial" w:cs="Arial"/>
          <w:sz w:val="36"/>
          <w:lang w:eastAsia="en-GB"/>
        </w:rPr>
        <w:t>Conclusion</w:t>
      </w:r>
    </w:p>
    <w:p w14:paraId="43D0F3A0" w14:textId="5AA2C7CC" w:rsidR="005B23B3" w:rsidRDefault="00130526" w:rsidP="005B23B3">
      <w:pPr>
        <w:spacing w:after="120"/>
        <w:rPr>
          <w:rFonts w:eastAsia="宋体"/>
          <w:szCs w:val="24"/>
        </w:rPr>
      </w:pPr>
      <w:r>
        <w:rPr>
          <w:rFonts w:eastAsia="宋体"/>
          <w:szCs w:val="24"/>
        </w:rPr>
        <w:t xml:space="preserve">In this contribution, we </w:t>
      </w:r>
      <w:r w:rsidR="00520E0F" w:rsidRPr="003D7677">
        <w:rPr>
          <w:szCs w:val="20"/>
        </w:rPr>
        <w:t>discuss</w:t>
      </w:r>
      <w:r w:rsidR="00520E0F">
        <w:rPr>
          <w:szCs w:val="20"/>
        </w:rPr>
        <w:t>ed</w:t>
      </w:r>
      <w:r w:rsidR="003479F4">
        <w:rPr>
          <w:szCs w:val="20"/>
        </w:rPr>
        <w:t xml:space="preserve"> </w:t>
      </w:r>
      <w:r w:rsidR="00816DB9">
        <w:t>RACH-less procedure when no CG at CLTM execution or CG transmission failure happens, TA handling for CLTM</w:t>
      </w:r>
      <w:r w:rsidR="00816DB9" w:rsidRPr="00816DB9">
        <w:t xml:space="preserve"> </w:t>
      </w:r>
      <w:r w:rsidR="00816DB9">
        <w:t>including the target cell and other candidate cells, content of MAC CE for CLTM early TA and the CLTM supervisor timer</w:t>
      </w:r>
      <w:r>
        <w:rPr>
          <w:rFonts w:eastAsia="Times New Roman"/>
          <w:szCs w:val="24"/>
        </w:rPr>
        <w:t>.</w:t>
      </w:r>
      <w:r>
        <w:rPr>
          <w:rFonts w:eastAsia="宋体"/>
          <w:szCs w:val="24"/>
        </w:rPr>
        <w:t xml:space="preserve"> We have the following </w:t>
      </w:r>
      <w:r w:rsidR="00CD1BC2">
        <w:rPr>
          <w:rFonts w:eastAsia="宋体"/>
          <w:szCs w:val="24"/>
        </w:rPr>
        <w:t>Observation</w:t>
      </w:r>
      <w:r>
        <w:rPr>
          <w:rFonts w:eastAsia="宋体"/>
          <w:szCs w:val="24"/>
        </w:rPr>
        <w:t xml:space="preserve">s and </w:t>
      </w:r>
      <w:r w:rsidR="00CD1BC2">
        <w:rPr>
          <w:rFonts w:eastAsia="宋体"/>
          <w:szCs w:val="24"/>
        </w:rPr>
        <w:t>Proposal</w:t>
      </w:r>
      <w:r>
        <w:rPr>
          <w:rFonts w:eastAsia="宋体"/>
          <w:szCs w:val="24"/>
        </w:rPr>
        <w:t>s</w:t>
      </w:r>
      <w:r w:rsidR="00460ACE">
        <w:rPr>
          <w:rFonts w:eastAsia="宋体"/>
          <w:szCs w:val="24"/>
        </w:rPr>
        <w:t>:</w:t>
      </w:r>
      <w:r w:rsidR="005B23B3">
        <w:rPr>
          <w:rFonts w:eastAsia="宋体"/>
          <w:szCs w:val="24"/>
        </w:rPr>
        <w:t xml:space="preserve"> </w:t>
      </w:r>
    </w:p>
    <w:p w14:paraId="31D7BAC5" w14:textId="23C5D1D8" w:rsidR="00816DB9" w:rsidRPr="00816DB9" w:rsidRDefault="00816DB9" w:rsidP="005B23B3">
      <w:pPr>
        <w:spacing w:after="120"/>
        <w:rPr>
          <w:rFonts w:eastAsia="宋体"/>
          <w:szCs w:val="24"/>
          <w:u w:val="single"/>
        </w:rPr>
      </w:pPr>
      <w:r w:rsidRPr="00816DB9">
        <w:rPr>
          <w:rFonts w:eastAsia="宋体"/>
          <w:szCs w:val="24"/>
          <w:u w:val="single"/>
        </w:rPr>
        <w:t>For RACH-Less procedure with no CG at CLTM execution/CG transmission failure:</w:t>
      </w:r>
    </w:p>
    <w:p w14:paraId="2D8FE5F3" w14:textId="10C34DBA" w:rsidR="00816DB9" w:rsidRPr="00816DB9" w:rsidRDefault="00816DB9" w:rsidP="005B23B3">
      <w:pPr>
        <w:spacing w:after="120"/>
        <w:rPr>
          <w:rFonts w:eastAsia="宋体"/>
          <w:szCs w:val="24"/>
        </w:rPr>
      </w:pPr>
      <w:r w:rsidRPr="00816DB9">
        <w:rPr>
          <w:rFonts w:eastAsia="宋体"/>
          <w:szCs w:val="24"/>
        </w:rPr>
        <w:fldChar w:fldCharType="begin"/>
      </w:r>
      <w:r w:rsidRPr="00816DB9">
        <w:rPr>
          <w:rFonts w:eastAsia="宋体"/>
          <w:szCs w:val="24"/>
        </w:rPr>
        <w:instrText xml:space="preserve"> REF _Ref194071245  \* MERGEFORMAT </w:instrText>
      </w:r>
      <w:r w:rsidRPr="00816DB9">
        <w:rPr>
          <w:rFonts w:eastAsia="宋体"/>
          <w:szCs w:val="24"/>
        </w:rPr>
        <w:fldChar w:fldCharType="separate"/>
      </w:r>
      <w:r w:rsidRPr="00816DB9">
        <w:t xml:space="preserve">Observation </w:t>
      </w:r>
      <w:r w:rsidRPr="00816DB9">
        <w:rPr>
          <w:noProof/>
        </w:rPr>
        <w:t>1</w:t>
      </w:r>
      <w:r w:rsidRPr="00816DB9">
        <w:t>: UE’s behaviour is not clear when there is no CG occasion at the time of CLTM execution.</w:t>
      </w:r>
      <w:r w:rsidRPr="00816DB9">
        <w:rPr>
          <w:rFonts w:eastAsia="宋体"/>
          <w:szCs w:val="24"/>
        </w:rPr>
        <w:fldChar w:fldCharType="end"/>
      </w:r>
    </w:p>
    <w:p w14:paraId="24216ADD" w14:textId="2F89A23A" w:rsidR="00816DB9" w:rsidRPr="00816DB9" w:rsidRDefault="00816DB9" w:rsidP="005B23B3">
      <w:pPr>
        <w:spacing w:after="120"/>
        <w:rPr>
          <w:rFonts w:eastAsia="宋体"/>
          <w:szCs w:val="24"/>
        </w:rPr>
      </w:pPr>
      <w:r w:rsidRPr="00816DB9">
        <w:rPr>
          <w:rFonts w:eastAsia="宋体"/>
          <w:szCs w:val="24"/>
        </w:rPr>
        <w:fldChar w:fldCharType="begin"/>
      </w:r>
      <w:r w:rsidRPr="00816DB9">
        <w:rPr>
          <w:rFonts w:eastAsia="宋体"/>
          <w:szCs w:val="24"/>
        </w:rPr>
        <w:instrText xml:space="preserve"> REF _Ref194071246  \* MERGEFORMAT </w:instrText>
      </w:r>
      <w:r w:rsidRPr="00816DB9">
        <w:rPr>
          <w:rFonts w:eastAsia="宋体"/>
          <w:szCs w:val="24"/>
        </w:rPr>
        <w:fldChar w:fldCharType="separate"/>
      </w:r>
      <w:r w:rsidRPr="00816DB9">
        <w:t xml:space="preserve">Observation </w:t>
      </w:r>
      <w:r w:rsidRPr="00816DB9">
        <w:rPr>
          <w:noProof/>
        </w:rPr>
        <w:t>2</w:t>
      </w:r>
      <w:r w:rsidRPr="00816DB9">
        <w:t>: The UE’s behaviour is not clear when RACH-less CLTM begins but the transmission on CG occasion fails.</w:t>
      </w:r>
      <w:r w:rsidRPr="00816DB9">
        <w:rPr>
          <w:rFonts w:eastAsia="宋体"/>
          <w:szCs w:val="24"/>
        </w:rPr>
        <w:fldChar w:fldCharType="end"/>
      </w:r>
    </w:p>
    <w:p w14:paraId="6AA32B5C" w14:textId="77777777" w:rsidR="00816DB9" w:rsidRDefault="00816DB9" w:rsidP="005B23B3">
      <w:pPr>
        <w:spacing w:after="120"/>
        <w:rPr>
          <w:rFonts w:eastAsia="宋体"/>
          <w:szCs w:val="24"/>
        </w:rPr>
      </w:pPr>
      <w:r>
        <w:rPr>
          <w:rFonts w:eastAsia="宋体"/>
          <w:szCs w:val="24"/>
        </w:rPr>
        <w:fldChar w:fldCharType="begin"/>
      </w:r>
      <w:r>
        <w:rPr>
          <w:rFonts w:eastAsia="宋体"/>
          <w:szCs w:val="24"/>
        </w:rPr>
        <w:instrText xml:space="preserve"> REF _Ref194071249 </w:instrText>
      </w:r>
      <w:r>
        <w:rPr>
          <w:rFonts w:eastAsia="宋体"/>
          <w:szCs w:val="24"/>
        </w:rPr>
        <w:fldChar w:fldCharType="separate"/>
      </w:r>
      <w:r w:rsidRPr="001D5E38">
        <w:rPr>
          <w:b/>
          <w:bCs/>
        </w:rPr>
        <w:t xml:space="preserve">Proposal </w:t>
      </w:r>
      <w:r>
        <w:rPr>
          <w:b/>
          <w:bCs/>
          <w:noProof/>
        </w:rPr>
        <w:t>1</w:t>
      </w:r>
      <w:r w:rsidRPr="001D5E38">
        <w:rPr>
          <w:b/>
          <w:bCs/>
        </w:rPr>
        <w:t>: If the UE has a valid TA at the time of CLTM execution, but the TA timer is going to expire at the first available CG occasion, the UE should perform RACH</w:t>
      </w:r>
      <w:r>
        <w:rPr>
          <w:b/>
          <w:bCs/>
        </w:rPr>
        <w:t>-based</w:t>
      </w:r>
      <w:r w:rsidRPr="001D5E38">
        <w:rPr>
          <w:b/>
          <w:bCs/>
        </w:rPr>
        <w:t xml:space="preserve"> CLTM.</w:t>
      </w:r>
      <w:r>
        <w:rPr>
          <w:rFonts w:eastAsia="宋体"/>
          <w:szCs w:val="24"/>
        </w:rPr>
        <w:fldChar w:fldCharType="end"/>
      </w:r>
    </w:p>
    <w:p w14:paraId="771017D1" w14:textId="21A5DDC7" w:rsidR="00816DB9" w:rsidRDefault="00816DB9" w:rsidP="005B23B3">
      <w:pPr>
        <w:spacing w:after="120"/>
        <w:rPr>
          <w:rFonts w:eastAsia="宋体"/>
          <w:szCs w:val="24"/>
        </w:rPr>
      </w:pPr>
      <w:r>
        <w:rPr>
          <w:rFonts w:eastAsia="宋体"/>
          <w:szCs w:val="24"/>
        </w:rPr>
        <w:fldChar w:fldCharType="begin"/>
      </w:r>
      <w:r>
        <w:rPr>
          <w:rFonts w:eastAsia="宋体"/>
          <w:szCs w:val="24"/>
        </w:rPr>
        <w:instrText xml:space="preserve"> REF _Ref194071250 </w:instrText>
      </w:r>
      <w:r>
        <w:rPr>
          <w:rFonts w:eastAsia="宋体"/>
          <w:szCs w:val="24"/>
        </w:rPr>
        <w:fldChar w:fldCharType="separate"/>
      </w:r>
      <w:r w:rsidRPr="001D5E38">
        <w:rPr>
          <w:b/>
          <w:bCs/>
        </w:rPr>
        <w:t xml:space="preserve">Proposal </w:t>
      </w:r>
      <w:r>
        <w:rPr>
          <w:b/>
          <w:bCs/>
          <w:noProof/>
        </w:rPr>
        <w:t>2</w:t>
      </w:r>
      <w:r w:rsidRPr="001D5E38">
        <w:rPr>
          <w:b/>
          <w:bCs/>
        </w:rPr>
        <w:t xml:space="preserve">: If UE performs RACH-LESS CLTM but transmission on first CG fails, the UE continue to perform RACH-LESS procedure if the TAT is still running at the next available CG </w:t>
      </w:r>
      <w:r w:rsidRPr="001D5E38">
        <w:rPr>
          <w:b/>
          <w:bCs/>
        </w:rPr>
        <w:lastRenderedPageBreak/>
        <w:t>occasion, otherwise the ongoing RACH-LESS</w:t>
      </w:r>
      <w:r>
        <w:rPr>
          <w:b/>
          <w:bCs/>
        </w:rPr>
        <w:t xml:space="preserve"> CLTM</w:t>
      </w:r>
      <w:r w:rsidRPr="001D5E38">
        <w:rPr>
          <w:b/>
          <w:bCs/>
        </w:rPr>
        <w:t xml:space="preserve"> is considered failure.</w:t>
      </w:r>
      <w:r>
        <w:rPr>
          <w:rFonts w:eastAsia="宋体"/>
          <w:szCs w:val="24"/>
        </w:rPr>
        <w:fldChar w:fldCharType="end"/>
      </w:r>
    </w:p>
    <w:p w14:paraId="7339EBEA" w14:textId="77777777" w:rsidR="00816DB9" w:rsidRDefault="00816DB9" w:rsidP="005B23B3">
      <w:pPr>
        <w:spacing w:after="120"/>
        <w:rPr>
          <w:rFonts w:eastAsia="宋体"/>
          <w:szCs w:val="24"/>
        </w:rPr>
      </w:pPr>
    </w:p>
    <w:p w14:paraId="4E8335B2" w14:textId="7E41EF06" w:rsidR="00816DB9" w:rsidRDefault="00816DB9" w:rsidP="005B23B3">
      <w:pPr>
        <w:spacing w:after="120"/>
        <w:rPr>
          <w:rFonts w:eastAsia="宋体"/>
          <w:szCs w:val="24"/>
          <w:u w:val="single"/>
        </w:rPr>
      </w:pPr>
      <w:r w:rsidRPr="00816DB9">
        <w:rPr>
          <w:rFonts w:eastAsia="宋体"/>
          <w:szCs w:val="24"/>
          <w:u w:val="single"/>
        </w:rPr>
        <w:t>TA handling for CLTM</w:t>
      </w:r>
      <w:r>
        <w:rPr>
          <w:rFonts w:eastAsia="宋体"/>
          <w:szCs w:val="24"/>
          <w:u w:val="single"/>
        </w:rPr>
        <w:t>:</w:t>
      </w:r>
    </w:p>
    <w:p w14:paraId="13349E68" w14:textId="5D484857" w:rsidR="00816DB9" w:rsidRPr="00816DB9" w:rsidRDefault="00816DB9" w:rsidP="005B23B3">
      <w:pPr>
        <w:spacing w:after="120"/>
        <w:rPr>
          <w:rFonts w:eastAsia="宋体"/>
          <w:szCs w:val="24"/>
          <w:u w:val="single"/>
        </w:rPr>
      </w:pPr>
      <w:r w:rsidRPr="00816DB9">
        <w:rPr>
          <w:rFonts w:eastAsia="宋体"/>
          <w:szCs w:val="24"/>
          <w:u w:val="single"/>
        </w:rPr>
        <w:fldChar w:fldCharType="begin"/>
      </w:r>
      <w:r w:rsidRPr="00816DB9">
        <w:rPr>
          <w:rFonts w:eastAsia="宋体"/>
          <w:szCs w:val="24"/>
          <w:u w:val="single"/>
        </w:rPr>
        <w:instrText xml:space="preserve"> REF _Ref194071365  \* MERGEFORMAT </w:instrText>
      </w:r>
      <w:r w:rsidRPr="00816DB9">
        <w:rPr>
          <w:rFonts w:eastAsia="宋体"/>
          <w:szCs w:val="24"/>
          <w:u w:val="single"/>
        </w:rPr>
        <w:fldChar w:fldCharType="separate"/>
      </w:r>
      <w:r w:rsidRPr="00816DB9">
        <w:t xml:space="preserve">Observation </w:t>
      </w:r>
      <w:r w:rsidRPr="00816DB9">
        <w:rPr>
          <w:noProof/>
        </w:rPr>
        <w:t>3</w:t>
      </w:r>
      <w:r w:rsidRPr="00816DB9">
        <w:t>: It may be helpful in subsequent CLTM if TAs of other candidate cells are considered still valid upon CLTM execution.</w:t>
      </w:r>
      <w:r w:rsidRPr="00816DB9">
        <w:rPr>
          <w:rFonts w:eastAsia="宋体"/>
          <w:szCs w:val="24"/>
          <w:u w:val="single"/>
        </w:rPr>
        <w:fldChar w:fldCharType="end"/>
      </w:r>
    </w:p>
    <w:p w14:paraId="792BA5FC" w14:textId="390C21EC" w:rsidR="00816DB9" w:rsidRPr="00816DB9" w:rsidRDefault="00816DB9" w:rsidP="005B23B3">
      <w:pPr>
        <w:spacing w:after="120"/>
        <w:rPr>
          <w:rFonts w:eastAsia="宋体"/>
          <w:szCs w:val="24"/>
          <w:u w:val="single"/>
        </w:rPr>
      </w:pPr>
      <w:r w:rsidRPr="00816DB9">
        <w:rPr>
          <w:rFonts w:eastAsia="宋体"/>
          <w:szCs w:val="24"/>
          <w:u w:val="single"/>
        </w:rPr>
        <w:fldChar w:fldCharType="begin"/>
      </w:r>
      <w:r w:rsidRPr="00816DB9">
        <w:rPr>
          <w:rFonts w:eastAsia="宋体"/>
          <w:szCs w:val="24"/>
          <w:u w:val="single"/>
        </w:rPr>
        <w:instrText xml:space="preserve"> REF _Ref194071366  \* MERGEFORMAT </w:instrText>
      </w:r>
      <w:r w:rsidRPr="00816DB9">
        <w:rPr>
          <w:rFonts w:eastAsia="宋体"/>
          <w:szCs w:val="24"/>
          <w:u w:val="single"/>
        </w:rPr>
        <w:fldChar w:fldCharType="separate"/>
      </w:r>
      <w:r w:rsidRPr="00816DB9">
        <w:t xml:space="preserve">Observation </w:t>
      </w:r>
      <w:r w:rsidRPr="00816DB9">
        <w:rPr>
          <w:noProof/>
        </w:rPr>
        <w:t>4</w:t>
      </w:r>
      <w:r w:rsidRPr="00816DB9">
        <w:t>: RAN3 agreed target DU receives the TA values for subsequent LTM in Rel-18.</w:t>
      </w:r>
      <w:r w:rsidRPr="00816DB9">
        <w:rPr>
          <w:rFonts w:eastAsia="宋体"/>
          <w:szCs w:val="24"/>
          <w:u w:val="single"/>
        </w:rPr>
        <w:fldChar w:fldCharType="end"/>
      </w:r>
    </w:p>
    <w:p w14:paraId="7DC72E4D" w14:textId="77777777" w:rsidR="00816DB9" w:rsidRDefault="00816DB9" w:rsidP="005B23B3">
      <w:pPr>
        <w:spacing w:after="120"/>
        <w:rPr>
          <w:rFonts w:eastAsia="宋体"/>
          <w:szCs w:val="24"/>
          <w:u w:val="single"/>
        </w:rPr>
      </w:pPr>
      <w:r>
        <w:rPr>
          <w:rFonts w:eastAsia="宋体"/>
          <w:szCs w:val="24"/>
          <w:u w:val="single"/>
        </w:rPr>
        <w:fldChar w:fldCharType="begin"/>
      </w:r>
      <w:r>
        <w:rPr>
          <w:rFonts w:eastAsia="宋体"/>
          <w:szCs w:val="24"/>
          <w:u w:val="single"/>
        </w:rPr>
        <w:instrText xml:space="preserve"> REF _Ref194071370 </w:instrText>
      </w:r>
      <w:r>
        <w:rPr>
          <w:rFonts w:eastAsia="宋体"/>
          <w:szCs w:val="24"/>
          <w:u w:val="single"/>
        </w:rPr>
        <w:fldChar w:fldCharType="separate"/>
      </w:r>
      <w:r w:rsidRPr="00855483">
        <w:rPr>
          <w:b/>
          <w:bCs/>
        </w:rPr>
        <w:t xml:space="preserve">Proposal </w:t>
      </w:r>
      <w:r>
        <w:rPr>
          <w:b/>
          <w:bCs/>
          <w:noProof/>
        </w:rPr>
        <w:t>3</w:t>
      </w:r>
      <w:r w:rsidRPr="00855483">
        <w:rPr>
          <w:b/>
          <w:bCs/>
        </w:rPr>
        <w:t xml:space="preserve">: RAN2 agree to clarify the running TAT (i.e. </w:t>
      </w:r>
      <w:r w:rsidRPr="00855483">
        <w:rPr>
          <w:b/>
          <w:bCs/>
          <w:i/>
          <w:iCs/>
          <w:lang w:eastAsia="ko-KR"/>
        </w:rPr>
        <w:t>ltm-Candidate-</w:t>
      </w:r>
      <w:r w:rsidRPr="00855483">
        <w:rPr>
          <w:b/>
          <w:bCs/>
          <w:i/>
          <w:iCs/>
        </w:rPr>
        <w:t>TimeAlignmentTimer</w:t>
      </w:r>
      <w:r w:rsidRPr="00855483">
        <w:rPr>
          <w:b/>
          <w:bCs/>
        </w:rPr>
        <w:t>) to act as the</w:t>
      </w:r>
      <w:r w:rsidRPr="00855483">
        <w:rPr>
          <w:b/>
          <w:bCs/>
          <w:i/>
          <w:iCs/>
        </w:rPr>
        <w:t xml:space="preserve"> timeAlignmentTimer</w:t>
      </w:r>
      <w:r w:rsidRPr="00855483">
        <w:rPr>
          <w:b/>
          <w:bCs/>
        </w:rPr>
        <w:t xml:space="preserve"> associated with PTAG by a note in the MAC running CR.</w:t>
      </w:r>
      <w:r>
        <w:rPr>
          <w:rFonts w:eastAsia="宋体"/>
          <w:szCs w:val="24"/>
          <w:u w:val="single"/>
        </w:rPr>
        <w:fldChar w:fldCharType="end"/>
      </w:r>
    </w:p>
    <w:p w14:paraId="427BC79E" w14:textId="4A9AC9F9" w:rsidR="00816DB9" w:rsidRDefault="00816DB9" w:rsidP="005B23B3">
      <w:pPr>
        <w:spacing w:after="120"/>
        <w:rPr>
          <w:rFonts w:eastAsia="宋体"/>
          <w:szCs w:val="24"/>
          <w:u w:val="single"/>
        </w:rPr>
      </w:pPr>
      <w:r>
        <w:rPr>
          <w:rFonts w:eastAsia="宋体"/>
          <w:szCs w:val="24"/>
          <w:u w:val="single"/>
        </w:rPr>
        <w:fldChar w:fldCharType="begin"/>
      </w:r>
      <w:r>
        <w:rPr>
          <w:rFonts w:eastAsia="宋体"/>
          <w:szCs w:val="24"/>
          <w:u w:val="single"/>
        </w:rPr>
        <w:instrText xml:space="preserve"> REF _Ref194071371 </w:instrText>
      </w:r>
      <w:r>
        <w:rPr>
          <w:rFonts w:eastAsia="宋体"/>
          <w:szCs w:val="24"/>
          <w:u w:val="single"/>
        </w:rPr>
        <w:fldChar w:fldCharType="separate"/>
      </w:r>
      <w:r w:rsidRPr="00FA4568">
        <w:rPr>
          <w:b/>
          <w:bCs/>
        </w:rPr>
        <w:t xml:space="preserve">Proposal </w:t>
      </w:r>
      <w:r w:rsidRPr="00FA4568">
        <w:rPr>
          <w:b/>
          <w:bCs/>
          <w:noProof/>
        </w:rPr>
        <w:t>4</w:t>
      </w:r>
      <w:r w:rsidRPr="00FA4568">
        <w:rPr>
          <w:b/>
          <w:bCs/>
        </w:rPr>
        <w:t xml:space="preserve">: Valid TAs of other candidate cells are considered still valid upon CLTM execution until TAT expires or </w:t>
      </w:r>
      <w:r>
        <w:rPr>
          <w:b/>
          <w:bCs/>
        </w:rPr>
        <w:t>updated</w:t>
      </w:r>
      <w:r w:rsidRPr="00FA4568">
        <w:rPr>
          <w:b/>
          <w:bCs/>
        </w:rPr>
        <w:t xml:space="preserve"> TA has been received </w:t>
      </w:r>
      <w:r>
        <w:rPr>
          <w:b/>
          <w:bCs/>
        </w:rPr>
        <w:t>from</w:t>
      </w:r>
      <w:r w:rsidRPr="00FA4568">
        <w:rPr>
          <w:b/>
          <w:bCs/>
        </w:rPr>
        <w:t xml:space="preserve"> target cell.</w:t>
      </w:r>
      <w:r>
        <w:rPr>
          <w:rFonts w:eastAsia="宋体"/>
          <w:szCs w:val="24"/>
          <w:u w:val="single"/>
        </w:rPr>
        <w:fldChar w:fldCharType="end"/>
      </w:r>
    </w:p>
    <w:p w14:paraId="2F433212" w14:textId="3FE4A37F" w:rsidR="00816DB9" w:rsidRDefault="00816DB9" w:rsidP="005B23B3">
      <w:pPr>
        <w:spacing w:after="120"/>
        <w:rPr>
          <w:rFonts w:eastAsia="宋体"/>
          <w:szCs w:val="24"/>
          <w:u w:val="single"/>
        </w:rPr>
      </w:pPr>
    </w:p>
    <w:p w14:paraId="41611980" w14:textId="6E33D4AF" w:rsidR="00816DB9" w:rsidRDefault="00816DB9" w:rsidP="005B23B3">
      <w:pPr>
        <w:spacing w:after="120"/>
        <w:rPr>
          <w:rFonts w:eastAsia="宋体"/>
          <w:szCs w:val="24"/>
          <w:u w:val="single"/>
        </w:rPr>
      </w:pPr>
      <w:r>
        <w:rPr>
          <w:rFonts w:eastAsia="宋体"/>
          <w:szCs w:val="24"/>
          <w:u w:val="single"/>
        </w:rPr>
        <w:t>MAC CE content for CLTM early TA</w:t>
      </w:r>
    </w:p>
    <w:p w14:paraId="1356DBB3" w14:textId="5452FF61" w:rsidR="00816DB9" w:rsidRPr="00816DB9" w:rsidRDefault="00816DB9" w:rsidP="005B23B3">
      <w:pPr>
        <w:spacing w:after="120"/>
        <w:rPr>
          <w:rFonts w:eastAsia="宋体"/>
          <w:b/>
          <w:bCs/>
          <w:szCs w:val="24"/>
          <w:u w:val="single"/>
        </w:rPr>
      </w:pPr>
      <w:r w:rsidRPr="00816DB9">
        <w:rPr>
          <w:rFonts w:eastAsia="宋体"/>
          <w:szCs w:val="24"/>
          <w:u w:val="single"/>
        </w:rPr>
        <w:fldChar w:fldCharType="begin"/>
      </w:r>
      <w:r w:rsidRPr="00816DB9">
        <w:rPr>
          <w:rFonts w:eastAsia="宋体"/>
          <w:szCs w:val="24"/>
          <w:u w:val="single"/>
        </w:rPr>
        <w:instrText xml:space="preserve"> REF _Ref189834810  \* MERGEFORMAT </w:instrText>
      </w:r>
      <w:r w:rsidRPr="00816DB9">
        <w:rPr>
          <w:rFonts w:eastAsia="宋体"/>
          <w:szCs w:val="24"/>
          <w:u w:val="single"/>
        </w:rPr>
        <w:fldChar w:fldCharType="separate"/>
      </w:r>
      <w:r w:rsidRPr="00816DB9">
        <w:t xml:space="preserve">Observation </w:t>
      </w:r>
      <w:r w:rsidRPr="00816DB9">
        <w:rPr>
          <w:noProof/>
        </w:rPr>
        <w:t>5</w:t>
      </w:r>
      <w:r w:rsidRPr="00816DB9">
        <w:t xml:space="preserve">: </w:t>
      </w:r>
      <w:r w:rsidRPr="00816DB9">
        <w:rPr>
          <w:rFonts w:hint="eastAsia"/>
        </w:rPr>
        <w:t>The CG handling method could only save the resource</w:t>
      </w:r>
      <w:r w:rsidRPr="00816DB9">
        <w:t>s</w:t>
      </w:r>
      <w:r w:rsidRPr="00816DB9">
        <w:rPr>
          <w:rFonts w:hint="eastAsia"/>
        </w:rPr>
        <w:t xml:space="preserve"> in the </w:t>
      </w:r>
      <w:r w:rsidRPr="00816DB9">
        <w:t>target</w:t>
      </w:r>
      <w:r w:rsidRPr="00816DB9">
        <w:rPr>
          <w:rFonts w:hint="eastAsia"/>
        </w:rPr>
        <w:t xml:space="preserve"> cell which becomes serving cell.</w:t>
      </w:r>
      <w:r w:rsidRPr="00816DB9">
        <w:rPr>
          <w:rFonts w:eastAsia="宋体"/>
          <w:szCs w:val="24"/>
          <w:u w:val="single"/>
        </w:rPr>
        <w:fldChar w:fldCharType="end"/>
      </w:r>
      <w:r w:rsidRPr="00816DB9">
        <w:rPr>
          <w:rFonts w:eastAsia="宋体"/>
          <w:b/>
          <w:bCs/>
          <w:szCs w:val="24"/>
          <w:u w:val="single"/>
        </w:rPr>
        <w:fldChar w:fldCharType="begin"/>
      </w:r>
      <w:r w:rsidRPr="00816DB9">
        <w:rPr>
          <w:rFonts w:eastAsia="宋体"/>
          <w:b/>
          <w:bCs/>
          <w:szCs w:val="24"/>
          <w:u w:val="single"/>
        </w:rPr>
        <w:instrText xml:space="preserve"> REF _Ref189834792  \* MERGEFORMAT </w:instrText>
      </w:r>
      <w:r w:rsidRPr="00816DB9">
        <w:rPr>
          <w:rFonts w:eastAsia="宋体"/>
          <w:b/>
          <w:bCs/>
          <w:szCs w:val="24"/>
          <w:u w:val="single"/>
        </w:rPr>
        <w:fldChar w:fldCharType="separate"/>
      </w:r>
    </w:p>
    <w:p w14:paraId="636903C4" w14:textId="4EC26984" w:rsidR="00816DB9" w:rsidRPr="00816DB9" w:rsidRDefault="00816DB9" w:rsidP="005B23B3">
      <w:pPr>
        <w:spacing w:after="120"/>
        <w:rPr>
          <w:rFonts w:eastAsia="宋体"/>
          <w:b/>
          <w:bCs/>
          <w:szCs w:val="24"/>
          <w:u w:val="single"/>
        </w:rPr>
      </w:pPr>
      <w:r w:rsidRPr="00816DB9">
        <w:rPr>
          <w:b/>
          <w:bCs/>
        </w:rPr>
        <w:t xml:space="preserve">Proposal </w:t>
      </w:r>
      <w:r w:rsidRPr="00816DB9">
        <w:rPr>
          <w:b/>
          <w:bCs/>
          <w:noProof/>
        </w:rPr>
        <w:t>5</w:t>
      </w:r>
      <w:r w:rsidRPr="00816DB9">
        <w:rPr>
          <w:b/>
          <w:bCs/>
        </w:rPr>
        <w:t xml:space="preserve">: </w:t>
      </w:r>
      <w:r w:rsidRPr="00816DB9">
        <w:rPr>
          <w:rFonts w:hint="eastAsia"/>
          <w:b/>
          <w:bCs/>
        </w:rPr>
        <w:t xml:space="preserve">TAC field is included in the </w:t>
      </w:r>
      <w:r w:rsidRPr="00816DB9">
        <w:rPr>
          <w:b/>
          <w:bCs/>
        </w:rPr>
        <w:t>MAC CE for CLTM early TA acquisition</w:t>
      </w:r>
      <w:r w:rsidRPr="00816DB9">
        <w:rPr>
          <w:rFonts w:hint="eastAsia"/>
          <w:b/>
          <w:bCs/>
        </w:rPr>
        <w:t xml:space="preserve">, </w:t>
      </w:r>
      <w:r w:rsidRPr="00816DB9">
        <w:rPr>
          <w:b/>
          <w:bCs/>
        </w:rPr>
        <w:t xml:space="preserve">and </w:t>
      </w:r>
      <w:r w:rsidRPr="00816DB9">
        <w:rPr>
          <w:rFonts w:hint="eastAsia"/>
          <w:b/>
          <w:bCs/>
        </w:rPr>
        <w:t xml:space="preserve">the </w:t>
      </w:r>
      <w:r w:rsidRPr="00816DB9">
        <w:rPr>
          <w:b/>
          <w:bCs/>
        </w:rPr>
        <w:t>value</w:t>
      </w:r>
      <w:r w:rsidRPr="00816DB9">
        <w:rPr>
          <w:rFonts w:hint="eastAsia"/>
          <w:b/>
          <w:bCs/>
        </w:rPr>
        <w:t xml:space="preserve"> couldn</w:t>
      </w:r>
      <w:r w:rsidRPr="00816DB9">
        <w:rPr>
          <w:b/>
          <w:bCs/>
        </w:rPr>
        <w:t>’</w:t>
      </w:r>
      <w:r w:rsidRPr="00816DB9">
        <w:rPr>
          <w:rFonts w:hint="eastAsia"/>
          <w:b/>
          <w:bCs/>
        </w:rPr>
        <w:t>t be FFF.</w:t>
      </w:r>
      <w:r w:rsidRPr="00816DB9">
        <w:rPr>
          <w:rFonts w:eastAsia="宋体"/>
          <w:b/>
          <w:bCs/>
          <w:szCs w:val="24"/>
          <w:u w:val="single"/>
        </w:rPr>
        <w:fldChar w:fldCharType="end"/>
      </w:r>
    </w:p>
    <w:p w14:paraId="0CECE8C2" w14:textId="77777777" w:rsidR="00816DB9" w:rsidRDefault="00816DB9" w:rsidP="005B23B3">
      <w:pPr>
        <w:spacing w:after="120"/>
        <w:rPr>
          <w:rFonts w:eastAsia="宋体"/>
          <w:szCs w:val="24"/>
          <w:u w:val="single"/>
        </w:rPr>
      </w:pPr>
      <w:r>
        <w:rPr>
          <w:rFonts w:eastAsia="宋体"/>
          <w:szCs w:val="24"/>
          <w:u w:val="single"/>
        </w:rPr>
        <w:fldChar w:fldCharType="begin"/>
      </w:r>
      <w:r>
        <w:rPr>
          <w:rFonts w:eastAsia="宋体"/>
          <w:szCs w:val="24"/>
          <w:u w:val="single"/>
        </w:rPr>
        <w:instrText xml:space="preserve"> REF _Ref189834794 </w:instrText>
      </w:r>
      <w:r>
        <w:rPr>
          <w:rFonts w:eastAsia="宋体"/>
          <w:szCs w:val="24"/>
          <w:u w:val="single"/>
        </w:rPr>
        <w:fldChar w:fldCharType="separate"/>
      </w:r>
      <w:r w:rsidRPr="00A16287">
        <w:rPr>
          <w:b/>
        </w:rPr>
        <w:t xml:space="preserve">Proposal </w:t>
      </w:r>
      <w:r>
        <w:rPr>
          <w:b/>
          <w:noProof/>
        </w:rPr>
        <w:t>6</w:t>
      </w:r>
      <w:r w:rsidRPr="00A16287">
        <w:rPr>
          <w:b/>
        </w:rPr>
        <w:t xml:space="preserve">: </w:t>
      </w:r>
      <w:r w:rsidRPr="00A16287">
        <w:rPr>
          <w:rFonts w:hint="eastAsia"/>
          <w:b/>
        </w:rPr>
        <w:t xml:space="preserve">TAG information field is included in the </w:t>
      </w:r>
      <w:r w:rsidRPr="00A16287">
        <w:rPr>
          <w:b/>
        </w:rPr>
        <w:t>MAC CE for CLTM early TA acquisition</w:t>
      </w:r>
      <w:r w:rsidRPr="00A16287">
        <w:rPr>
          <w:rFonts w:hint="eastAsia"/>
          <w:b/>
        </w:rPr>
        <w:t>.</w:t>
      </w:r>
      <w:r>
        <w:rPr>
          <w:rFonts w:eastAsia="宋体"/>
          <w:szCs w:val="24"/>
          <w:u w:val="single"/>
        </w:rPr>
        <w:fldChar w:fldCharType="end"/>
      </w:r>
    </w:p>
    <w:p w14:paraId="557338FB" w14:textId="3FEB8CE8" w:rsidR="00816DB9" w:rsidRDefault="00816DB9" w:rsidP="005B23B3">
      <w:pPr>
        <w:spacing w:after="120"/>
        <w:rPr>
          <w:rFonts w:eastAsia="宋体"/>
          <w:szCs w:val="24"/>
          <w:u w:val="single"/>
        </w:rPr>
      </w:pPr>
      <w:r>
        <w:rPr>
          <w:rFonts w:eastAsia="宋体"/>
          <w:szCs w:val="24"/>
          <w:u w:val="single"/>
        </w:rPr>
        <w:fldChar w:fldCharType="begin"/>
      </w:r>
      <w:r>
        <w:rPr>
          <w:rFonts w:eastAsia="宋体"/>
          <w:szCs w:val="24"/>
          <w:u w:val="single"/>
        </w:rPr>
        <w:instrText xml:space="preserve"> REF _Ref189834807 </w:instrText>
      </w:r>
      <w:r>
        <w:rPr>
          <w:rFonts w:eastAsia="宋体"/>
          <w:szCs w:val="24"/>
          <w:u w:val="single"/>
        </w:rPr>
        <w:fldChar w:fldCharType="separate"/>
      </w:r>
      <w:r w:rsidRPr="00A16287">
        <w:rPr>
          <w:b/>
        </w:rPr>
        <w:t xml:space="preserve">Proposal </w:t>
      </w:r>
      <w:r>
        <w:rPr>
          <w:b/>
          <w:noProof/>
        </w:rPr>
        <w:t>7</w:t>
      </w:r>
      <w:r w:rsidRPr="00A16287">
        <w:rPr>
          <w:b/>
        </w:rPr>
        <w:t xml:space="preserve">: </w:t>
      </w:r>
      <w:r w:rsidRPr="00A16287">
        <w:rPr>
          <w:rFonts w:hint="eastAsia"/>
          <w:b/>
        </w:rPr>
        <w:t xml:space="preserve">CG resources related information is included in the </w:t>
      </w:r>
      <w:r w:rsidRPr="00A16287">
        <w:rPr>
          <w:b/>
        </w:rPr>
        <w:t>MAC CE for CLTM early TA acquisition</w:t>
      </w:r>
      <w:r w:rsidRPr="00A16287">
        <w:rPr>
          <w:rFonts w:hint="eastAsia"/>
          <w:b/>
        </w:rPr>
        <w:t>, detail is FFS.</w:t>
      </w:r>
      <w:r>
        <w:rPr>
          <w:rFonts w:eastAsia="宋体"/>
          <w:szCs w:val="24"/>
          <w:u w:val="single"/>
        </w:rPr>
        <w:fldChar w:fldCharType="end"/>
      </w:r>
    </w:p>
    <w:p w14:paraId="4A896A63" w14:textId="14C32418" w:rsidR="00816DB9" w:rsidRDefault="00816DB9" w:rsidP="005B23B3">
      <w:pPr>
        <w:spacing w:after="120"/>
        <w:rPr>
          <w:rFonts w:eastAsia="宋体"/>
          <w:szCs w:val="24"/>
          <w:u w:val="single"/>
        </w:rPr>
      </w:pPr>
    </w:p>
    <w:p w14:paraId="1D4C752D" w14:textId="0307AFBC" w:rsidR="00816DB9" w:rsidRDefault="00816DB9" w:rsidP="005B23B3">
      <w:pPr>
        <w:spacing w:after="120"/>
        <w:rPr>
          <w:rFonts w:eastAsia="宋体"/>
          <w:szCs w:val="24"/>
          <w:u w:val="single"/>
        </w:rPr>
      </w:pPr>
      <w:r w:rsidRPr="00816DB9">
        <w:rPr>
          <w:rFonts w:eastAsia="宋体"/>
          <w:szCs w:val="24"/>
          <w:u w:val="single"/>
        </w:rPr>
        <w:t>CLTM supervisor timer</w:t>
      </w:r>
      <w:r>
        <w:rPr>
          <w:rFonts w:eastAsia="宋体"/>
          <w:szCs w:val="24"/>
          <w:u w:val="single"/>
        </w:rPr>
        <w:t>:</w:t>
      </w:r>
    </w:p>
    <w:p w14:paraId="58ED7D90" w14:textId="28E7B505" w:rsidR="00816DB9" w:rsidRPr="00816DB9" w:rsidRDefault="00816DB9" w:rsidP="005B23B3">
      <w:pPr>
        <w:spacing w:after="120"/>
        <w:rPr>
          <w:rFonts w:eastAsia="宋体"/>
          <w:szCs w:val="24"/>
          <w:u w:val="single"/>
        </w:rPr>
      </w:pPr>
      <w:r>
        <w:rPr>
          <w:rFonts w:eastAsia="宋体"/>
          <w:szCs w:val="24"/>
          <w:u w:val="single"/>
        </w:rPr>
        <w:fldChar w:fldCharType="begin"/>
      </w:r>
      <w:r>
        <w:rPr>
          <w:rFonts w:eastAsia="宋体"/>
          <w:szCs w:val="24"/>
          <w:u w:val="single"/>
        </w:rPr>
        <w:instrText xml:space="preserve"> REF _Ref178518817 </w:instrText>
      </w:r>
      <w:r>
        <w:rPr>
          <w:rFonts w:eastAsia="宋体"/>
          <w:szCs w:val="24"/>
          <w:u w:val="single"/>
        </w:rPr>
        <w:fldChar w:fldCharType="separate"/>
      </w:r>
      <w:r w:rsidRPr="001C5EC6">
        <w:rPr>
          <w:b/>
        </w:rPr>
        <w:t xml:space="preserve">Proposal </w:t>
      </w:r>
      <w:r>
        <w:rPr>
          <w:b/>
          <w:noProof/>
        </w:rPr>
        <w:t>8</w:t>
      </w:r>
      <w:r w:rsidRPr="001C5EC6">
        <w:rPr>
          <w:b/>
        </w:rPr>
        <w:t xml:space="preserve">: T304 is reused </w:t>
      </w:r>
      <w:r>
        <w:rPr>
          <w:b/>
        </w:rPr>
        <w:t xml:space="preserve">as the supervisor timer </w:t>
      </w:r>
      <w:r w:rsidRPr="001C5EC6">
        <w:rPr>
          <w:b/>
        </w:rPr>
        <w:t>for conditional LTM</w:t>
      </w:r>
      <w:r>
        <w:rPr>
          <w:b/>
        </w:rPr>
        <w:t>, i.e. the timer starts upon conditional LTM execution, stops upon successful conditional LTM procedure completion, and expiry with RRC re-establishment procedure by the UE.</w:t>
      </w:r>
      <w:r>
        <w:rPr>
          <w:rFonts w:eastAsia="宋体"/>
          <w:szCs w:val="24"/>
          <w:u w:val="single"/>
        </w:rPr>
        <w:fldChar w:fldCharType="end"/>
      </w:r>
    </w:p>
    <w:p w14:paraId="3ED40335" w14:textId="77777777" w:rsidR="00130526" w:rsidRDefault="00130526" w:rsidP="00197297">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References</w:t>
      </w:r>
    </w:p>
    <w:p w14:paraId="53313D19" w14:textId="5200F85B" w:rsidR="00DC78BF" w:rsidRDefault="00E454A8" w:rsidP="003479F4">
      <w:pPr>
        <w:pStyle w:val="a8"/>
        <w:numPr>
          <w:ilvl w:val="0"/>
          <w:numId w:val="11"/>
        </w:numPr>
        <w:spacing w:after="120"/>
        <w:rPr>
          <w:rFonts w:ascii="Times New Roman" w:hAnsi="Times New Roman"/>
        </w:rPr>
      </w:pPr>
      <w:bookmarkStart w:id="19" w:name="_Ref178351852"/>
      <w:bookmarkEnd w:id="1"/>
      <w:r>
        <w:rPr>
          <w:rFonts w:ascii="Times New Roman" w:hAnsi="Times New Roman"/>
        </w:rPr>
        <w:t>RAN2 #12</w:t>
      </w:r>
      <w:r w:rsidR="00FC0FA4">
        <w:rPr>
          <w:rFonts w:ascii="Times New Roman" w:hAnsi="Times New Roman"/>
        </w:rPr>
        <w:t>9</w:t>
      </w:r>
      <w:r>
        <w:rPr>
          <w:rFonts w:ascii="Times New Roman" w:hAnsi="Times New Roman"/>
        </w:rPr>
        <w:t xml:space="preserve"> meeting chair notes</w:t>
      </w:r>
      <w:r w:rsidR="00EE70DA">
        <w:rPr>
          <w:rFonts w:ascii="Times New Roman" w:hAnsi="Times New Roman"/>
        </w:rPr>
        <w:t>;</w:t>
      </w:r>
      <w:bookmarkEnd w:id="19"/>
    </w:p>
    <w:p w14:paraId="0A448A69" w14:textId="6D9318DC" w:rsidR="00855483" w:rsidRDefault="00855483" w:rsidP="003479F4">
      <w:pPr>
        <w:pStyle w:val="a8"/>
        <w:numPr>
          <w:ilvl w:val="0"/>
          <w:numId w:val="11"/>
        </w:numPr>
        <w:spacing w:after="120"/>
        <w:rPr>
          <w:rFonts w:ascii="Times New Roman" w:hAnsi="Times New Roman"/>
        </w:rPr>
      </w:pPr>
      <w:bookmarkStart w:id="20" w:name="_Ref193986809"/>
      <w:r w:rsidRPr="00855483">
        <w:rPr>
          <w:rFonts w:ascii="Times New Roman" w:hAnsi="Times New Roman"/>
        </w:rPr>
        <w:t>R2-250xxx_Running MAC CR for Mob Ph4_v10_Rapp</w:t>
      </w:r>
      <w:r>
        <w:rPr>
          <w:rFonts w:ascii="Times New Roman" w:hAnsi="Times New Roman"/>
        </w:rPr>
        <w:t>;</w:t>
      </w:r>
      <w:bookmarkEnd w:id="20"/>
    </w:p>
    <w:p w14:paraId="3F2DA988" w14:textId="47C842F4" w:rsidR="00FA4568" w:rsidRDefault="00FA4568" w:rsidP="003479F4">
      <w:pPr>
        <w:pStyle w:val="a8"/>
        <w:numPr>
          <w:ilvl w:val="0"/>
          <w:numId w:val="11"/>
        </w:numPr>
        <w:spacing w:after="120"/>
        <w:rPr>
          <w:rFonts w:ascii="Times New Roman" w:hAnsi="Times New Roman"/>
        </w:rPr>
      </w:pPr>
      <w:bookmarkStart w:id="21" w:name="_Ref193987329"/>
      <w:r>
        <w:rPr>
          <w:rFonts w:ascii="Times New Roman" w:hAnsi="Times New Roman"/>
        </w:rPr>
        <w:t>RAN3 #123 meeting chair notes</w:t>
      </w:r>
      <w:bookmarkEnd w:id="21"/>
    </w:p>
    <w:p w14:paraId="68BD6DD8" w14:textId="77C8A425" w:rsidR="00BE0AFE" w:rsidRDefault="00BE0AFE" w:rsidP="003479F4">
      <w:pPr>
        <w:pStyle w:val="a8"/>
        <w:numPr>
          <w:ilvl w:val="0"/>
          <w:numId w:val="11"/>
        </w:numPr>
        <w:spacing w:after="120"/>
        <w:rPr>
          <w:rFonts w:ascii="Times New Roman" w:hAnsi="Times New Roman"/>
        </w:rPr>
      </w:pPr>
      <w:bookmarkStart w:id="22" w:name="_Ref194047221"/>
      <w:r>
        <w:rPr>
          <w:rFonts w:ascii="Times New Roman" w:hAnsi="Times New Roman"/>
        </w:rPr>
        <w:t>RAN2 #128meeting;</w:t>
      </w:r>
      <w:bookmarkEnd w:id="22"/>
    </w:p>
    <w:p w14:paraId="5C0F8D2A" w14:textId="43C01461" w:rsidR="00BD20B5" w:rsidRDefault="00BD20B5" w:rsidP="00BD20B5">
      <w:pPr>
        <w:pStyle w:val="a8"/>
        <w:numPr>
          <w:ilvl w:val="0"/>
          <w:numId w:val="11"/>
        </w:numPr>
        <w:spacing w:after="120"/>
        <w:rPr>
          <w:rFonts w:ascii="Times New Roman" w:hAnsi="Times New Roman"/>
        </w:rPr>
      </w:pPr>
      <w:bookmarkStart w:id="23" w:name="_Ref193988852"/>
      <w:r w:rsidRPr="002473CD">
        <w:rPr>
          <w:rFonts w:ascii="Times New Roman" w:hAnsi="Times New Roman"/>
        </w:rPr>
        <w:t>3GPP TS 38.</w:t>
      </w:r>
      <w:r>
        <w:rPr>
          <w:rFonts w:ascii="Times New Roman" w:hAnsi="Times New Roman"/>
        </w:rPr>
        <w:t>331</w:t>
      </w:r>
      <w:r w:rsidRPr="002473CD">
        <w:rPr>
          <w:rFonts w:ascii="Times New Roman" w:hAnsi="Times New Roman"/>
        </w:rPr>
        <w:t xml:space="preserve"> V18.6.0 (2025-03)</w:t>
      </w:r>
      <w:r>
        <w:rPr>
          <w:rFonts w:ascii="Times New Roman" w:hAnsi="Times New Roman"/>
        </w:rPr>
        <w:t>;</w:t>
      </w:r>
      <w:bookmarkEnd w:id="23"/>
    </w:p>
    <w:p w14:paraId="68543B52" w14:textId="5974C9F5" w:rsidR="00BD20B5" w:rsidRDefault="00BD20B5" w:rsidP="00BD20B5">
      <w:pPr>
        <w:pStyle w:val="a8"/>
        <w:numPr>
          <w:ilvl w:val="0"/>
          <w:numId w:val="11"/>
        </w:numPr>
        <w:spacing w:after="120"/>
        <w:rPr>
          <w:rFonts w:ascii="Times New Roman" w:hAnsi="Times New Roman"/>
        </w:rPr>
      </w:pPr>
      <w:bookmarkStart w:id="24" w:name="_Ref193988892"/>
      <w:r w:rsidRPr="002473CD">
        <w:rPr>
          <w:rFonts w:ascii="Times New Roman" w:hAnsi="Times New Roman"/>
        </w:rPr>
        <w:t>3GPP TS 38.</w:t>
      </w:r>
      <w:r>
        <w:rPr>
          <w:rFonts w:ascii="Times New Roman" w:hAnsi="Times New Roman"/>
        </w:rPr>
        <w:t>300</w:t>
      </w:r>
      <w:r w:rsidRPr="002473CD">
        <w:rPr>
          <w:rFonts w:ascii="Times New Roman" w:hAnsi="Times New Roman"/>
        </w:rPr>
        <w:t xml:space="preserve"> V18.6.0 (2025-03)</w:t>
      </w:r>
      <w:r>
        <w:rPr>
          <w:rFonts w:ascii="Times New Roman" w:hAnsi="Times New Roman"/>
        </w:rPr>
        <w:t>;</w:t>
      </w:r>
      <w:bookmarkEnd w:id="24"/>
    </w:p>
    <w:sectPr w:rsidR="00BD20B5" w:rsidSect="003D086D">
      <w:pgSz w:w="11906" w:h="16838"/>
      <w:pgMar w:top="1440" w:right="1800" w:bottom="1440" w:left="180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286BE" w14:textId="77777777" w:rsidR="001F7E1B" w:rsidRDefault="001F7E1B" w:rsidP="00130526">
      <w:pPr>
        <w:spacing w:after="0" w:line="240" w:lineRule="auto"/>
      </w:pPr>
      <w:r>
        <w:separator/>
      </w:r>
    </w:p>
  </w:endnote>
  <w:endnote w:type="continuationSeparator" w:id="0">
    <w:p w14:paraId="26E4A655" w14:textId="77777777" w:rsidR="001F7E1B" w:rsidRDefault="001F7E1B" w:rsidP="00130526">
      <w:pPr>
        <w:spacing w:after="0" w:line="240" w:lineRule="auto"/>
      </w:pPr>
      <w:r>
        <w:continuationSeparator/>
      </w:r>
    </w:p>
  </w:endnote>
  <w:endnote w:type="continuationNotice" w:id="1">
    <w:p w14:paraId="6F56B4D6" w14:textId="77777777" w:rsidR="001F7E1B" w:rsidRDefault="001F7E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2071C" w14:textId="77777777" w:rsidR="001F7E1B" w:rsidRDefault="001F7E1B" w:rsidP="00130526">
      <w:pPr>
        <w:spacing w:after="0" w:line="240" w:lineRule="auto"/>
      </w:pPr>
      <w:r>
        <w:separator/>
      </w:r>
    </w:p>
  </w:footnote>
  <w:footnote w:type="continuationSeparator" w:id="0">
    <w:p w14:paraId="603A4A2E" w14:textId="77777777" w:rsidR="001F7E1B" w:rsidRDefault="001F7E1B" w:rsidP="00130526">
      <w:pPr>
        <w:spacing w:after="0" w:line="240" w:lineRule="auto"/>
      </w:pPr>
      <w:r>
        <w:continuationSeparator/>
      </w:r>
    </w:p>
  </w:footnote>
  <w:footnote w:type="continuationNotice" w:id="1">
    <w:p w14:paraId="2D2FCF9E" w14:textId="77777777" w:rsidR="001F7E1B" w:rsidRDefault="001F7E1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7C969FF"/>
    <w:multiLevelType w:val="multilevel"/>
    <w:tmpl w:val="4FDF59D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0B0A307B"/>
    <w:multiLevelType w:val="hybridMultilevel"/>
    <w:tmpl w:val="E56292A2"/>
    <w:lvl w:ilvl="0" w:tplc="046AB73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94238F"/>
    <w:multiLevelType w:val="hybridMultilevel"/>
    <w:tmpl w:val="E3D03576"/>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A54D05"/>
    <w:multiLevelType w:val="hybridMultilevel"/>
    <w:tmpl w:val="E9BC59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BAB2977"/>
    <w:multiLevelType w:val="multilevel"/>
    <w:tmpl w:val="64F6BC12"/>
    <w:lvl w:ilvl="0">
      <w:start w:val="10"/>
      <w:numFmt w:val="decimal"/>
      <w:lvlText w:val="%1."/>
      <w:lvlJc w:val="left"/>
      <w:pPr>
        <w:ind w:left="1619" w:hanging="360"/>
      </w:pPr>
      <w:rPr>
        <w:rFonts w:hint="default"/>
      </w:rPr>
    </w:lvl>
    <w:lvl w:ilvl="1">
      <w:start w:val="1"/>
      <w:numFmt w:val="lowerLetter"/>
      <w:lvlText w:val="%2."/>
      <w:lvlJc w:val="left"/>
      <w:pPr>
        <w:ind w:left="2339" w:hanging="360"/>
      </w:pPr>
      <w:rPr>
        <w:rFonts w:hint="eastAsia"/>
      </w:rPr>
    </w:lvl>
    <w:lvl w:ilvl="2">
      <w:start w:val="1"/>
      <w:numFmt w:val="lowerRoman"/>
      <w:lvlText w:val="%3."/>
      <w:lvlJc w:val="right"/>
      <w:pPr>
        <w:ind w:left="3059" w:hanging="180"/>
      </w:pPr>
      <w:rPr>
        <w:rFonts w:hint="eastAsia"/>
      </w:rPr>
    </w:lvl>
    <w:lvl w:ilvl="3">
      <w:start w:val="1"/>
      <w:numFmt w:val="decimal"/>
      <w:lvlText w:val="%4."/>
      <w:lvlJc w:val="left"/>
      <w:pPr>
        <w:ind w:left="3779" w:hanging="360"/>
      </w:pPr>
      <w:rPr>
        <w:rFonts w:hint="eastAsia"/>
      </w:rPr>
    </w:lvl>
    <w:lvl w:ilvl="4">
      <w:start w:val="1"/>
      <w:numFmt w:val="lowerLetter"/>
      <w:lvlText w:val="%5."/>
      <w:lvlJc w:val="left"/>
      <w:pPr>
        <w:ind w:left="4499" w:hanging="360"/>
      </w:pPr>
      <w:rPr>
        <w:rFonts w:hint="eastAsia"/>
      </w:rPr>
    </w:lvl>
    <w:lvl w:ilvl="5">
      <w:start w:val="1"/>
      <w:numFmt w:val="lowerRoman"/>
      <w:lvlText w:val="%6."/>
      <w:lvlJc w:val="right"/>
      <w:pPr>
        <w:ind w:left="5219" w:hanging="180"/>
      </w:pPr>
      <w:rPr>
        <w:rFonts w:hint="eastAsia"/>
      </w:rPr>
    </w:lvl>
    <w:lvl w:ilvl="6">
      <w:start w:val="1"/>
      <w:numFmt w:val="decimal"/>
      <w:lvlText w:val="%7."/>
      <w:lvlJc w:val="left"/>
      <w:pPr>
        <w:ind w:left="5939" w:hanging="360"/>
      </w:pPr>
      <w:rPr>
        <w:rFonts w:hint="eastAsia"/>
      </w:rPr>
    </w:lvl>
    <w:lvl w:ilvl="7">
      <w:start w:val="1"/>
      <w:numFmt w:val="lowerLetter"/>
      <w:lvlText w:val="%8."/>
      <w:lvlJc w:val="left"/>
      <w:pPr>
        <w:ind w:left="6659" w:hanging="360"/>
      </w:pPr>
      <w:rPr>
        <w:rFonts w:hint="eastAsia"/>
      </w:rPr>
    </w:lvl>
    <w:lvl w:ilvl="8">
      <w:start w:val="1"/>
      <w:numFmt w:val="lowerRoman"/>
      <w:lvlText w:val="%9."/>
      <w:lvlJc w:val="right"/>
      <w:pPr>
        <w:ind w:left="7379" w:hanging="180"/>
      </w:pPr>
      <w:rPr>
        <w:rFonts w:hint="eastAsia"/>
      </w:rPr>
    </w:lvl>
  </w:abstractNum>
  <w:abstractNum w:abstractNumId="7" w15:restartNumberingAfterBreak="0">
    <w:nsid w:val="1CF10177"/>
    <w:multiLevelType w:val="hybridMultilevel"/>
    <w:tmpl w:val="A0740CB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E067B2"/>
    <w:multiLevelType w:val="hybridMultilevel"/>
    <w:tmpl w:val="B5C83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FF3B92"/>
    <w:multiLevelType w:val="hybridMultilevel"/>
    <w:tmpl w:val="20ACDA7A"/>
    <w:lvl w:ilvl="0" w:tplc="F71E04A4">
      <w:start w:val="1"/>
      <w:numFmt w:val="decimal"/>
      <w:pStyle w:val="observation"/>
      <w:lvlText w:val="Observation %1:"/>
      <w:lvlJc w:val="left"/>
      <w:pPr>
        <w:ind w:left="1412" w:hanging="420"/>
      </w:pPr>
      <w:rPr>
        <w:specVanish w:val="0"/>
      </w:rPr>
    </w:lvl>
    <w:lvl w:ilvl="1" w:tplc="04090019">
      <w:start w:val="1"/>
      <w:numFmt w:val="lowerLetter"/>
      <w:lvlText w:val="%2)"/>
      <w:lvlJc w:val="left"/>
      <w:pPr>
        <w:ind w:left="-153" w:hanging="420"/>
      </w:pPr>
    </w:lvl>
    <w:lvl w:ilvl="2" w:tplc="0409001B" w:tentative="1">
      <w:start w:val="1"/>
      <w:numFmt w:val="lowerRoman"/>
      <w:lvlText w:val="%3."/>
      <w:lvlJc w:val="right"/>
      <w:pPr>
        <w:ind w:left="267" w:hanging="420"/>
      </w:pPr>
    </w:lvl>
    <w:lvl w:ilvl="3" w:tplc="0409000F" w:tentative="1">
      <w:start w:val="1"/>
      <w:numFmt w:val="decimal"/>
      <w:lvlText w:val="%4."/>
      <w:lvlJc w:val="left"/>
      <w:pPr>
        <w:ind w:left="687" w:hanging="420"/>
      </w:pPr>
    </w:lvl>
    <w:lvl w:ilvl="4" w:tplc="04090019" w:tentative="1">
      <w:start w:val="1"/>
      <w:numFmt w:val="lowerLetter"/>
      <w:lvlText w:val="%5)"/>
      <w:lvlJc w:val="left"/>
      <w:pPr>
        <w:ind w:left="1107" w:hanging="420"/>
      </w:pPr>
    </w:lvl>
    <w:lvl w:ilvl="5" w:tplc="0409001B" w:tentative="1">
      <w:start w:val="1"/>
      <w:numFmt w:val="lowerRoman"/>
      <w:lvlText w:val="%6."/>
      <w:lvlJc w:val="right"/>
      <w:pPr>
        <w:ind w:left="1527" w:hanging="420"/>
      </w:pPr>
    </w:lvl>
    <w:lvl w:ilvl="6" w:tplc="0409000F" w:tentative="1">
      <w:start w:val="1"/>
      <w:numFmt w:val="decimal"/>
      <w:lvlText w:val="%7."/>
      <w:lvlJc w:val="left"/>
      <w:pPr>
        <w:ind w:left="1947" w:hanging="420"/>
      </w:pPr>
    </w:lvl>
    <w:lvl w:ilvl="7" w:tplc="04090019" w:tentative="1">
      <w:start w:val="1"/>
      <w:numFmt w:val="lowerLetter"/>
      <w:lvlText w:val="%8)"/>
      <w:lvlJc w:val="left"/>
      <w:pPr>
        <w:ind w:left="2367" w:hanging="420"/>
      </w:pPr>
    </w:lvl>
    <w:lvl w:ilvl="8" w:tplc="0409001B" w:tentative="1">
      <w:start w:val="1"/>
      <w:numFmt w:val="lowerRoman"/>
      <w:lvlText w:val="%9."/>
      <w:lvlJc w:val="right"/>
      <w:pPr>
        <w:ind w:left="2787" w:hanging="420"/>
      </w:pPr>
    </w:lvl>
  </w:abstractNum>
  <w:abstractNum w:abstractNumId="10" w15:restartNumberingAfterBreak="0">
    <w:nsid w:val="289048FF"/>
    <w:multiLevelType w:val="hybridMultilevel"/>
    <w:tmpl w:val="47D883AE"/>
    <w:lvl w:ilvl="0" w:tplc="2C922DC4">
      <w:start w:val="1"/>
      <w:numFmt w:val="bullet"/>
      <w:lvlText w:val="-"/>
      <w:lvlJc w:val="left"/>
      <w:pPr>
        <w:ind w:left="720" w:hanging="360"/>
      </w:pPr>
      <w:rPr>
        <w:rFonts w:ascii="Times New Roman" w:eastAsiaTheme="minorEastAsia" w:hAnsi="Times New Roman" w:cs="Times New Roman" w:hint="default"/>
        <w:b/>
        <w:i/>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2C3640"/>
    <w:multiLevelType w:val="hybridMultilevel"/>
    <w:tmpl w:val="D7B833D8"/>
    <w:lvl w:ilvl="0" w:tplc="08090003">
      <w:start w:val="1"/>
      <w:numFmt w:val="bullet"/>
      <w:lvlText w:val="o"/>
      <w:lvlJc w:val="left"/>
      <w:pPr>
        <w:ind w:left="357" w:hanging="360"/>
      </w:pPr>
      <w:rPr>
        <w:rFonts w:ascii="Courier New" w:hAnsi="Courier New" w:cs="Courier New" w:hint="default"/>
      </w:rPr>
    </w:lvl>
    <w:lvl w:ilvl="1" w:tplc="08090003" w:tentative="1">
      <w:start w:val="1"/>
      <w:numFmt w:val="bullet"/>
      <w:lvlText w:val="o"/>
      <w:lvlJc w:val="left"/>
      <w:pPr>
        <w:ind w:left="1077" w:hanging="360"/>
      </w:pPr>
      <w:rPr>
        <w:rFonts w:ascii="Courier New" w:hAnsi="Courier New" w:cs="Courier New" w:hint="default"/>
      </w:rPr>
    </w:lvl>
    <w:lvl w:ilvl="2" w:tplc="08090005" w:tentative="1">
      <w:start w:val="1"/>
      <w:numFmt w:val="bullet"/>
      <w:lvlText w:val=""/>
      <w:lvlJc w:val="left"/>
      <w:pPr>
        <w:ind w:left="1797" w:hanging="360"/>
      </w:pPr>
      <w:rPr>
        <w:rFonts w:ascii="Wingdings" w:hAnsi="Wingdings" w:hint="default"/>
      </w:rPr>
    </w:lvl>
    <w:lvl w:ilvl="3" w:tplc="08090001" w:tentative="1">
      <w:start w:val="1"/>
      <w:numFmt w:val="bullet"/>
      <w:lvlText w:val=""/>
      <w:lvlJc w:val="left"/>
      <w:pPr>
        <w:ind w:left="2517" w:hanging="360"/>
      </w:pPr>
      <w:rPr>
        <w:rFonts w:ascii="Symbol" w:hAnsi="Symbol" w:hint="default"/>
      </w:rPr>
    </w:lvl>
    <w:lvl w:ilvl="4" w:tplc="08090003" w:tentative="1">
      <w:start w:val="1"/>
      <w:numFmt w:val="bullet"/>
      <w:lvlText w:val="o"/>
      <w:lvlJc w:val="left"/>
      <w:pPr>
        <w:ind w:left="3237" w:hanging="360"/>
      </w:pPr>
      <w:rPr>
        <w:rFonts w:ascii="Courier New" w:hAnsi="Courier New" w:cs="Courier New" w:hint="default"/>
      </w:rPr>
    </w:lvl>
    <w:lvl w:ilvl="5" w:tplc="08090005" w:tentative="1">
      <w:start w:val="1"/>
      <w:numFmt w:val="bullet"/>
      <w:lvlText w:val=""/>
      <w:lvlJc w:val="left"/>
      <w:pPr>
        <w:ind w:left="3957" w:hanging="360"/>
      </w:pPr>
      <w:rPr>
        <w:rFonts w:ascii="Wingdings" w:hAnsi="Wingdings" w:hint="default"/>
      </w:rPr>
    </w:lvl>
    <w:lvl w:ilvl="6" w:tplc="08090001" w:tentative="1">
      <w:start w:val="1"/>
      <w:numFmt w:val="bullet"/>
      <w:lvlText w:val=""/>
      <w:lvlJc w:val="left"/>
      <w:pPr>
        <w:ind w:left="4677" w:hanging="360"/>
      </w:pPr>
      <w:rPr>
        <w:rFonts w:ascii="Symbol" w:hAnsi="Symbol" w:hint="default"/>
      </w:rPr>
    </w:lvl>
    <w:lvl w:ilvl="7" w:tplc="08090003" w:tentative="1">
      <w:start w:val="1"/>
      <w:numFmt w:val="bullet"/>
      <w:lvlText w:val="o"/>
      <w:lvlJc w:val="left"/>
      <w:pPr>
        <w:ind w:left="5397" w:hanging="360"/>
      </w:pPr>
      <w:rPr>
        <w:rFonts w:ascii="Courier New" w:hAnsi="Courier New" w:cs="Courier New" w:hint="default"/>
      </w:rPr>
    </w:lvl>
    <w:lvl w:ilvl="8" w:tplc="08090005" w:tentative="1">
      <w:start w:val="1"/>
      <w:numFmt w:val="bullet"/>
      <w:lvlText w:val=""/>
      <w:lvlJc w:val="left"/>
      <w:pPr>
        <w:ind w:left="6117" w:hanging="360"/>
      </w:pPr>
      <w:rPr>
        <w:rFonts w:ascii="Wingdings" w:hAnsi="Wingdings" w:hint="default"/>
      </w:rPr>
    </w:lvl>
  </w:abstractNum>
  <w:abstractNum w:abstractNumId="12" w15:restartNumberingAfterBreak="0">
    <w:nsid w:val="311C42B5"/>
    <w:multiLevelType w:val="hybridMultilevel"/>
    <w:tmpl w:val="9DFC7886"/>
    <w:lvl w:ilvl="0" w:tplc="E350F59A">
      <w:start w:val="1"/>
      <w:numFmt w:val="decimal"/>
      <w:suff w:val="space"/>
      <w:lvlText w:val="[%1]"/>
      <w:lvlJc w:val="left"/>
      <w:pPr>
        <w:ind w:left="0" w:firstLine="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87E78A0"/>
    <w:multiLevelType w:val="hybridMultilevel"/>
    <w:tmpl w:val="E7789E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19368B0"/>
    <w:multiLevelType w:val="hybridMultilevel"/>
    <w:tmpl w:val="F41461E0"/>
    <w:lvl w:ilvl="0" w:tplc="5E567532">
      <w:start w:val="6"/>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53C5625"/>
    <w:multiLevelType w:val="hybridMultilevel"/>
    <w:tmpl w:val="1F2E9116"/>
    <w:lvl w:ilvl="0" w:tplc="2036433C">
      <w:start w:val="3"/>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6D74C3"/>
    <w:multiLevelType w:val="multilevel"/>
    <w:tmpl w:val="132CD982"/>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9" w15:restartNumberingAfterBreak="0">
    <w:nsid w:val="49F46533"/>
    <w:multiLevelType w:val="hybridMultilevel"/>
    <w:tmpl w:val="61F09B22"/>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46194C"/>
    <w:multiLevelType w:val="hybridMultilevel"/>
    <w:tmpl w:val="A0707FA0"/>
    <w:lvl w:ilvl="0" w:tplc="B6A0B20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3E31A9"/>
    <w:multiLevelType w:val="hybridMultilevel"/>
    <w:tmpl w:val="55A075A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F6A5F1B"/>
    <w:multiLevelType w:val="multilevel"/>
    <w:tmpl w:val="3D2E65E6"/>
    <w:lvl w:ilvl="0">
      <w:start w:val="1"/>
      <w:numFmt w:val="bullet"/>
      <w:lvlText w:val=""/>
      <w:lvlJc w:val="left"/>
      <w:pPr>
        <w:tabs>
          <w:tab w:val="num" w:pos="-480"/>
        </w:tabs>
        <w:ind w:left="480" w:hanging="480"/>
      </w:pPr>
      <w:rPr>
        <w:rFonts w:ascii="Wingdings" w:hAnsi="Wingdings" w:hint="default"/>
      </w:rPr>
    </w:lvl>
    <w:lvl w:ilvl="1">
      <w:start w:val="1"/>
      <w:numFmt w:val="bullet"/>
      <w:lvlText w:val="o"/>
      <w:lvlJc w:val="left"/>
      <w:pPr>
        <w:tabs>
          <w:tab w:val="num" w:pos="-480"/>
        </w:tabs>
        <w:ind w:left="960" w:hanging="480"/>
      </w:pPr>
      <w:rPr>
        <w:rFonts w:ascii="Courier New" w:hAnsi="Courier New" w:cs="Courier New" w:hint="default"/>
      </w:rPr>
    </w:lvl>
    <w:lvl w:ilvl="2">
      <w:start w:val="1"/>
      <w:numFmt w:val="bullet"/>
      <w:lvlText w:val="•"/>
      <w:lvlJc w:val="left"/>
      <w:pPr>
        <w:tabs>
          <w:tab w:val="num" w:pos="-480"/>
        </w:tabs>
        <w:ind w:left="1440" w:hanging="480"/>
      </w:pPr>
      <w:rPr>
        <w:rFonts w:ascii="Arial" w:hAnsi="Arial" w:hint="default"/>
      </w:rPr>
    </w:lvl>
    <w:lvl w:ilvl="3">
      <w:start w:val="1"/>
      <w:numFmt w:val="bullet"/>
      <w:lvlText w:val=""/>
      <w:lvlJc w:val="left"/>
      <w:pPr>
        <w:tabs>
          <w:tab w:val="num" w:pos="-480"/>
        </w:tabs>
        <w:ind w:left="1920" w:hanging="480"/>
      </w:pPr>
      <w:rPr>
        <w:rFonts w:ascii="Wingdings" w:hAnsi="Wingdings" w:hint="default"/>
      </w:rPr>
    </w:lvl>
    <w:lvl w:ilvl="4">
      <w:start w:val="1"/>
      <w:numFmt w:val="bullet"/>
      <w:lvlText w:val=""/>
      <w:lvlJc w:val="left"/>
      <w:pPr>
        <w:tabs>
          <w:tab w:val="num" w:pos="-480"/>
        </w:tabs>
        <w:ind w:left="2400" w:hanging="480"/>
      </w:pPr>
      <w:rPr>
        <w:rFonts w:ascii="Wingdings" w:hAnsi="Wingdings" w:hint="default"/>
      </w:rPr>
    </w:lvl>
    <w:lvl w:ilvl="5">
      <w:start w:val="1"/>
      <w:numFmt w:val="bullet"/>
      <w:lvlText w:val=""/>
      <w:lvlJc w:val="left"/>
      <w:pPr>
        <w:tabs>
          <w:tab w:val="num" w:pos="-480"/>
        </w:tabs>
        <w:ind w:left="2880" w:hanging="480"/>
      </w:pPr>
      <w:rPr>
        <w:rFonts w:ascii="Wingdings" w:hAnsi="Wingdings" w:hint="default"/>
      </w:rPr>
    </w:lvl>
    <w:lvl w:ilvl="6">
      <w:start w:val="1"/>
      <w:numFmt w:val="bullet"/>
      <w:lvlText w:val=""/>
      <w:lvlJc w:val="left"/>
      <w:pPr>
        <w:tabs>
          <w:tab w:val="num" w:pos="-480"/>
        </w:tabs>
        <w:ind w:left="3360" w:hanging="480"/>
      </w:pPr>
      <w:rPr>
        <w:rFonts w:ascii="Wingdings" w:hAnsi="Wingdings" w:hint="default"/>
      </w:rPr>
    </w:lvl>
    <w:lvl w:ilvl="7">
      <w:start w:val="1"/>
      <w:numFmt w:val="bullet"/>
      <w:lvlText w:val=""/>
      <w:lvlJc w:val="left"/>
      <w:pPr>
        <w:tabs>
          <w:tab w:val="num" w:pos="-480"/>
        </w:tabs>
        <w:ind w:left="3840" w:hanging="480"/>
      </w:pPr>
      <w:rPr>
        <w:rFonts w:ascii="Wingdings" w:hAnsi="Wingdings" w:hint="default"/>
      </w:rPr>
    </w:lvl>
    <w:lvl w:ilvl="8">
      <w:start w:val="1"/>
      <w:numFmt w:val="bullet"/>
      <w:lvlText w:val=""/>
      <w:lvlJc w:val="left"/>
      <w:pPr>
        <w:tabs>
          <w:tab w:val="num" w:pos="-480"/>
        </w:tabs>
        <w:ind w:left="4320" w:hanging="480"/>
      </w:pPr>
      <w:rPr>
        <w:rFonts w:ascii="Wingdings" w:hAnsi="Wingdings" w:hint="default"/>
      </w:rPr>
    </w:lvl>
  </w:abstractNum>
  <w:abstractNum w:abstractNumId="23" w15:restartNumberingAfterBreak="0">
    <w:nsid w:val="4FDF59DF"/>
    <w:multiLevelType w:val="multilevel"/>
    <w:tmpl w:val="4FDF59D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4" w15:restartNumberingAfterBreak="0">
    <w:nsid w:val="5101505E"/>
    <w:multiLevelType w:val="hybridMultilevel"/>
    <w:tmpl w:val="1A50F726"/>
    <w:lvl w:ilvl="0" w:tplc="16BA3CE8">
      <w:start w:val="1"/>
      <w:numFmt w:val="decimal"/>
      <w:pStyle w:val="Observation0"/>
      <w:lvlText w:val="Observation %1"/>
      <w:lvlJc w:val="left"/>
      <w:pPr>
        <w:ind w:left="2486" w:hanging="360"/>
      </w:pPr>
      <w:rPr>
        <w:rFonts w:ascii="Times New Roman" w:hAnsi="Times New Roman" w:cs="Times New Roman" w:hint="default"/>
      </w:rPr>
    </w:lvl>
    <w:lvl w:ilvl="1" w:tplc="F05A3BA6" w:tentative="1">
      <w:start w:val="1"/>
      <w:numFmt w:val="lowerLetter"/>
      <w:lvlText w:val="%2."/>
      <w:lvlJc w:val="left"/>
      <w:pPr>
        <w:ind w:left="1864" w:hanging="360"/>
      </w:pPr>
    </w:lvl>
    <w:lvl w:ilvl="2" w:tplc="D3FE5E8C" w:tentative="1">
      <w:start w:val="1"/>
      <w:numFmt w:val="lowerRoman"/>
      <w:lvlText w:val="%3."/>
      <w:lvlJc w:val="right"/>
      <w:pPr>
        <w:ind w:left="2584" w:hanging="180"/>
      </w:pPr>
    </w:lvl>
    <w:lvl w:ilvl="3" w:tplc="92CE4EC4" w:tentative="1">
      <w:start w:val="1"/>
      <w:numFmt w:val="decimal"/>
      <w:lvlText w:val="%4."/>
      <w:lvlJc w:val="left"/>
      <w:pPr>
        <w:ind w:left="3304" w:hanging="360"/>
      </w:pPr>
    </w:lvl>
    <w:lvl w:ilvl="4" w:tplc="1E260B56" w:tentative="1">
      <w:start w:val="1"/>
      <w:numFmt w:val="lowerLetter"/>
      <w:lvlText w:val="%5."/>
      <w:lvlJc w:val="left"/>
      <w:pPr>
        <w:ind w:left="4024" w:hanging="360"/>
      </w:pPr>
    </w:lvl>
    <w:lvl w:ilvl="5" w:tplc="3B20B9EC" w:tentative="1">
      <w:start w:val="1"/>
      <w:numFmt w:val="lowerRoman"/>
      <w:lvlText w:val="%6."/>
      <w:lvlJc w:val="right"/>
      <w:pPr>
        <w:ind w:left="4744" w:hanging="180"/>
      </w:pPr>
    </w:lvl>
    <w:lvl w:ilvl="6" w:tplc="427017A6" w:tentative="1">
      <w:start w:val="1"/>
      <w:numFmt w:val="decimal"/>
      <w:lvlText w:val="%7."/>
      <w:lvlJc w:val="left"/>
      <w:pPr>
        <w:ind w:left="5464" w:hanging="360"/>
      </w:pPr>
    </w:lvl>
    <w:lvl w:ilvl="7" w:tplc="888A7558" w:tentative="1">
      <w:start w:val="1"/>
      <w:numFmt w:val="lowerLetter"/>
      <w:lvlText w:val="%8."/>
      <w:lvlJc w:val="left"/>
      <w:pPr>
        <w:ind w:left="6184" w:hanging="360"/>
      </w:pPr>
    </w:lvl>
    <w:lvl w:ilvl="8" w:tplc="482E986A" w:tentative="1">
      <w:start w:val="1"/>
      <w:numFmt w:val="lowerRoman"/>
      <w:lvlText w:val="%9."/>
      <w:lvlJc w:val="right"/>
      <w:pPr>
        <w:ind w:left="6904" w:hanging="180"/>
      </w:pPr>
    </w:lvl>
  </w:abstractNum>
  <w:abstractNum w:abstractNumId="25" w15:restartNumberingAfterBreak="0">
    <w:nsid w:val="550D21C0"/>
    <w:multiLevelType w:val="hybridMultilevel"/>
    <w:tmpl w:val="FD34443C"/>
    <w:lvl w:ilvl="0" w:tplc="2CE4A59C">
      <w:start w:val="3"/>
      <w:numFmt w:val="bullet"/>
      <w:lvlText w:val=""/>
      <w:lvlJc w:val="left"/>
      <w:pPr>
        <w:ind w:left="420" w:hanging="42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C1C4D"/>
    <w:multiLevelType w:val="hybridMultilevel"/>
    <w:tmpl w:val="18ACC018"/>
    <w:lvl w:ilvl="0" w:tplc="E176280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1067CB1"/>
    <w:multiLevelType w:val="hybridMultilevel"/>
    <w:tmpl w:val="3A7860EC"/>
    <w:lvl w:ilvl="0" w:tplc="F3F812B4">
      <w:start w:val="6"/>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10D0617"/>
    <w:multiLevelType w:val="multilevel"/>
    <w:tmpl w:val="C9C2B724"/>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63562B45"/>
    <w:multiLevelType w:val="hybridMultilevel"/>
    <w:tmpl w:val="67360CC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5857312"/>
    <w:multiLevelType w:val="hybridMultilevel"/>
    <w:tmpl w:val="0178C1E0"/>
    <w:lvl w:ilvl="0" w:tplc="B6A0B20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7614A52"/>
    <w:multiLevelType w:val="hybridMultilevel"/>
    <w:tmpl w:val="EF505D3A"/>
    <w:lvl w:ilvl="0" w:tplc="B6A0B206">
      <w:start w:val="1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E32CB5"/>
    <w:multiLevelType w:val="hybridMultilevel"/>
    <w:tmpl w:val="8C7A9FF4"/>
    <w:lvl w:ilvl="0" w:tplc="2036433C">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9BF18D3"/>
    <w:multiLevelType w:val="hybridMultilevel"/>
    <w:tmpl w:val="0276BC4E"/>
    <w:lvl w:ilvl="0" w:tplc="F022F928">
      <w:start w:val="30"/>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4F2D3B"/>
    <w:multiLevelType w:val="hybridMultilevel"/>
    <w:tmpl w:val="7A4E90D8"/>
    <w:lvl w:ilvl="0" w:tplc="23F61CD8">
      <w:start w:val="1"/>
      <w:numFmt w:val="decimal"/>
      <w:pStyle w:val="proposal"/>
      <w:lvlText w:val="Proposal %1:"/>
      <w:lvlJc w:val="left"/>
      <w:pPr>
        <w:ind w:left="562"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BD63771"/>
    <w:multiLevelType w:val="hybridMultilevel"/>
    <w:tmpl w:val="3A7860EC"/>
    <w:lvl w:ilvl="0" w:tplc="F3F812B4">
      <w:start w:val="6"/>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6C0433"/>
    <w:multiLevelType w:val="multilevel"/>
    <w:tmpl w:val="132CD982"/>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7" w15:restartNumberingAfterBreak="0">
    <w:nsid w:val="70146DC0"/>
    <w:multiLevelType w:val="multilevel"/>
    <w:tmpl w:val="77F4575E"/>
    <w:lvl w:ilvl="0">
      <w:start w:val="36"/>
      <w:numFmt w:val="bullet"/>
      <w:lvlText w:val="-"/>
      <w:lvlJc w:val="left"/>
      <w:pPr>
        <w:tabs>
          <w:tab w:val="left" w:pos="612"/>
        </w:tabs>
        <w:ind w:left="612" w:hanging="360"/>
      </w:pPr>
      <w:rPr>
        <w:rFonts w:ascii="Arial" w:eastAsia="PMingLiU" w:hAnsi="Arial" w:cs="Aria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5D6659A"/>
    <w:multiLevelType w:val="hybridMultilevel"/>
    <w:tmpl w:val="2786B80A"/>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740298"/>
    <w:multiLevelType w:val="hybridMultilevel"/>
    <w:tmpl w:val="7518800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6"/>
  </w:num>
  <w:num w:numId="2">
    <w:abstractNumId w:val="37"/>
  </w:num>
  <w:num w:numId="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3"/>
  </w:num>
  <w:num w:numId="6">
    <w:abstractNumId w:val="19"/>
  </w:num>
  <w:num w:numId="7">
    <w:abstractNumId w:val="4"/>
  </w:num>
  <w:num w:numId="8">
    <w:abstractNumId w:val="28"/>
  </w:num>
  <w:num w:numId="9">
    <w:abstractNumId w:val="2"/>
  </w:num>
  <w:num w:numId="10">
    <w:abstractNumId w:val="33"/>
  </w:num>
  <w:num w:numId="11">
    <w:abstractNumId w:val="12"/>
  </w:num>
  <w:num w:numId="12">
    <w:abstractNumId w:val="26"/>
  </w:num>
  <w:num w:numId="13">
    <w:abstractNumId w:val="0"/>
  </w:num>
  <w:num w:numId="14">
    <w:abstractNumId w:val="30"/>
  </w:num>
  <w:num w:numId="15">
    <w:abstractNumId w:val="20"/>
  </w:num>
  <w:num w:numId="16">
    <w:abstractNumId w:val="14"/>
  </w:num>
  <w:num w:numId="17">
    <w:abstractNumId w:val="22"/>
  </w:num>
  <w:num w:numId="18">
    <w:abstractNumId w:val="9"/>
  </w:num>
  <w:num w:numId="19">
    <w:abstractNumId w:val="34"/>
  </w:num>
  <w:num w:numId="20">
    <w:abstractNumId w:val="25"/>
  </w:num>
  <w:num w:numId="21">
    <w:abstractNumId w:val="5"/>
  </w:num>
  <w:num w:numId="22">
    <w:abstractNumId w:val="15"/>
  </w:num>
  <w:num w:numId="23">
    <w:abstractNumId w:val="35"/>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7"/>
  </w:num>
  <w:num w:numId="27">
    <w:abstractNumId w:val="21"/>
  </w:num>
  <w:num w:numId="28">
    <w:abstractNumId w:val="38"/>
  </w:num>
  <w:num w:numId="29">
    <w:abstractNumId w:val="17"/>
  </w:num>
  <w:num w:numId="30">
    <w:abstractNumId w:val="6"/>
  </w:num>
  <w:num w:numId="31">
    <w:abstractNumId w:val="16"/>
  </w:num>
  <w:num w:numId="32">
    <w:abstractNumId w:val="18"/>
  </w:num>
  <w:num w:numId="33">
    <w:abstractNumId w:val="39"/>
  </w:num>
  <w:num w:numId="34">
    <w:abstractNumId w:val="13"/>
  </w:num>
  <w:num w:numId="35">
    <w:abstractNumId w:val="8"/>
  </w:num>
  <w:num w:numId="36">
    <w:abstractNumId w:val="24"/>
  </w:num>
  <w:num w:numId="37">
    <w:abstractNumId w:val="29"/>
  </w:num>
  <w:num w:numId="38">
    <w:abstractNumId w:val="23"/>
  </w:num>
  <w:num w:numId="39">
    <w:abstractNumId w:val="1"/>
  </w:num>
  <w:num w:numId="40">
    <w:abstractNumId w:val="11"/>
  </w:num>
  <w:num w:numId="41">
    <w:abstractNumId w:val="32"/>
  </w:num>
  <w:num w:numId="4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wsbC0MDYwMjU2MjZQ0lEKTi0uzszPAykwrgUAx0lFyCwAAAA="/>
  </w:docVars>
  <w:rsids>
    <w:rsidRoot w:val="0050586A"/>
    <w:rsid w:val="000047EE"/>
    <w:rsid w:val="000223EE"/>
    <w:rsid w:val="000228B6"/>
    <w:rsid w:val="00032130"/>
    <w:rsid w:val="00047BD0"/>
    <w:rsid w:val="00054128"/>
    <w:rsid w:val="000672A1"/>
    <w:rsid w:val="00067308"/>
    <w:rsid w:val="00083ADB"/>
    <w:rsid w:val="00084A11"/>
    <w:rsid w:val="000866C5"/>
    <w:rsid w:val="000A3BF2"/>
    <w:rsid w:val="000A3F7B"/>
    <w:rsid w:val="000B04ED"/>
    <w:rsid w:val="000B4323"/>
    <w:rsid w:val="000C1C29"/>
    <w:rsid w:val="000C210D"/>
    <w:rsid w:val="000C3E4B"/>
    <w:rsid w:val="000E69E8"/>
    <w:rsid w:val="0011174B"/>
    <w:rsid w:val="00111CA5"/>
    <w:rsid w:val="00120CF8"/>
    <w:rsid w:val="00130526"/>
    <w:rsid w:val="00133579"/>
    <w:rsid w:val="00134941"/>
    <w:rsid w:val="00136272"/>
    <w:rsid w:val="0014608F"/>
    <w:rsid w:val="00177E71"/>
    <w:rsid w:val="00182009"/>
    <w:rsid w:val="00196BCA"/>
    <w:rsid w:val="00197297"/>
    <w:rsid w:val="001A4A82"/>
    <w:rsid w:val="001A5742"/>
    <w:rsid w:val="001B10ED"/>
    <w:rsid w:val="001C5EC6"/>
    <w:rsid w:val="001D0716"/>
    <w:rsid w:val="001D0F57"/>
    <w:rsid w:val="001D5E38"/>
    <w:rsid w:val="001D6C72"/>
    <w:rsid w:val="001E61BF"/>
    <w:rsid w:val="001F2A56"/>
    <w:rsid w:val="001F7E1B"/>
    <w:rsid w:val="00206F55"/>
    <w:rsid w:val="00216A8C"/>
    <w:rsid w:val="00231604"/>
    <w:rsid w:val="0024388F"/>
    <w:rsid w:val="00243BA5"/>
    <w:rsid w:val="00246AC0"/>
    <w:rsid w:val="002473CD"/>
    <w:rsid w:val="002821BC"/>
    <w:rsid w:val="002A669A"/>
    <w:rsid w:val="002B01F7"/>
    <w:rsid w:val="002B1358"/>
    <w:rsid w:val="002C2A1A"/>
    <w:rsid w:val="002C63FA"/>
    <w:rsid w:val="002C69B7"/>
    <w:rsid w:val="002F289A"/>
    <w:rsid w:val="00304C89"/>
    <w:rsid w:val="0032058A"/>
    <w:rsid w:val="00323B06"/>
    <w:rsid w:val="00325A3A"/>
    <w:rsid w:val="00327B2D"/>
    <w:rsid w:val="00331135"/>
    <w:rsid w:val="00337C40"/>
    <w:rsid w:val="003479F4"/>
    <w:rsid w:val="00372343"/>
    <w:rsid w:val="00393FA7"/>
    <w:rsid w:val="003979CD"/>
    <w:rsid w:val="003B02D7"/>
    <w:rsid w:val="003D086D"/>
    <w:rsid w:val="003D3A69"/>
    <w:rsid w:val="003E4E17"/>
    <w:rsid w:val="003F25ED"/>
    <w:rsid w:val="003F5729"/>
    <w:rsid w:val="003F5F7F"/>
    <w:rsid w:val="00411AF3"/>
    <w:rsid w:val="00412020"/>
    <w:rsid w:val="0041214D"/>
    <w:rsid w:val="0041430F"/>
    <w:rsid w:val="004470A9"/>
    <w:rsid w:val="00455D2A"/>
    <w:rsid w:val="00460ACE"/>
    <w:rsid w:val="00461F3A"/>
    <w:rsid w:val="00475711"/>
    <w:rsid w:val="00483530"/>
    <w:rsid w:val="004A0C57"/>
    <w:rsid w:val="004A6F7A"/>
    <w:rsid w:val="004A7294"/>
    <w:rsid w:val="004B32D1"/>
    <w:rsid w:val="004B4109"/>
    <w:rsid w:val="004C0ED9"/>
    <w:rsid w:val="004C7173"/>
    <w:rsid w:val="004C71C2"/>
    <w:rsid w:val="004C754F"/>
    <w:rsid w:val="004D0585"/>
    <w:rsid w:val="004D41BF"/>
    <w:rsid w:val="004D72DE"/>
    <w:rsid w:val="004E6262"/>
    <w:rsid w:val="004F2ED8"/>
    <w:rsid w:val="004F3C47"/>
    <w:rsid w:val="0050586A"/>
    <w:rsid w:val="00512CA3"/>
    <w:rsid w:val="00516C75"/>
    <w:rsid w:val="00520E0F"/>
    <w:rsid w:val="00535996"/>
    <w:rsid w:val="00551489"/>
    <w:rsid w:val="00553249"/>
    <w:rsid w:val="00582B03"/>
    <w:rsid w:val="00587083"/>
    <w:rsid w:val="00590355"/>
    <w:rsid w:val="00592209"/>
    <w:rsid w:val="00594ECF"/>
    <w:rsid w:val="00596FBB"/>
    <w:rsid w:val="005A7ED3"/>
    <w:rsid w:val="005B23B3"/>
    <w:rsid w:val="005C48FC"/>
    <w:rsid w:val="005D50E1"/>
    <w:rsid w:val="005E54E9"/>
    <w:rsid w:val="005F1343"/>
    <w:rsid w:val="006022E3"/>
    <w:rsid w:val="00633843"/>
    <w:rsid w:val="00676616"/>
    <w:rsid w:val="00684D37"/>
    <w:rsid w:val="00696C5E"/>
    <w:rsid w:val="006A7A01"/>
    <w:rsid w:val="006B1AE7"/>
    <w:rsid w:val="006D2646"/>
    <w:rsid w:val="006F00BE"/>
    <w:rsid w:val="006F1D10"/>
    <w:rsid w:val="00700039"/>
    <w:rsid w:val="00700C0C"/>
    <w:rsid w:val="00703927"/>
    <w:rsid w:val="00715B27"/>
    <w:rsid w:val="00736DC4"/>
    <w:rsid w:val="00753EAB"/>
    <w:rsid w:val="0076589F"/>
    <w:rsid w:val="00774CD5"/>
    <w:rsid w:val="00795FA5"/>
    <w:rsid w:val="00796EA4"/>
    <w:rsid w:val="007A2B4F"/>
    <w:rsid w:val="007A4DB6"/>
    <w:rsid w:val="007B6C4D"/>
    <w:rsid w:val="007F1670"/>
    <w:rsid w:val="007F697C"/>
    <w:rsid w:val="008005EF"/>
    <w:rsid w:val="00807434"/>
    <w:rsid w:val="00813165"/>
    <w:rsid w:val="00816DB9"/>
    <w:rsid w:val="0082720E"/>
    <w:rsid w:val="00843944"/>
    <w:rsid w:val="00847559"/>
    <w:rsid w:val="00855483"/>
    <w:rsid w:val="008626F9"/>
    <w:rsid w:val="00864032"/>
    <w:rsid w:val="00883CE3"/>
    <w:rsid w:val="00890A0C"/>
    <w:rsid w:val="00896C92"/>
    <w:rsid w:val="008A08EC"/>
    <w:rsid w:val="008A1308"/>
    <w:rsid w:val="008A2737"/>
    <w:rsid w:val="008A39E1"/>
    <w:rsid w:val="008A4734"/>
    <w:rsid w:val="008B0F78"/>
    <w:rsid w:val="008C02B4"/>
    <w:rsid w:val="008C10A1"/>
    <w:rsid w:val="008D28FC"/>
    <w:rsid w:val="008D333A"/>
    <w:rsid w:val="008E212C"/>
    <w:rsid w:val="008E495C"/>
    <w:rsid w:val="008F2323"/>
    <w:rsid w:val="008F49A4"/>
    <w:rsid w:val="008F57EE"/>
    <w:rsid w:val="00912D11"/>
    <w:rsid w:val="00924C31"/>
    <w:rsid w:val="009421EE"/>
    <w:rsid w:val="009472CB"/>
    <w:rsid w:val="0095568B"/>
    <w:rsid w:val="00957EF8"/>
    <w:rsid w:val="00966E81"/>
    <w:rsid w:val="009863EF"/>
    <w:rsid w:val="0099775A"/>
    <w:rsid w:val="009A5C75"/>
    <w:rsid w:val="009B6228"/>
    <w:rsid w:val="009C0D69"/>
    <w:rsid w:val="009D2304"/>
    <w:rsid w:val="009D4EC5"/>
    <w:rsid w:val="009F7CA1"/>
    <w:rsid w:val="00A06FE6"/>
    <w:rsid w:val="00A074F2"/>
    <w:rsid w:val="00A12A08"/>
    <w:rsid w:val="00A207E3"/>
    <w:rsid w:val="00A25FF0"/>
    <w:rsid w:val="00A619DF"/>
    <w:rsid w:val="00A67DCD"/>
    <w:rsid w:val="00A70799"/>
    <w:rsid w:val="00A73613"/>
    <w:rsid w:val="00A7722A"/>
    <w:rsid w:val="00A8140E"/>
    <w:rsid w:val="00AA7606"/>
    <w:rsid w:val="00AB43B5"/>
    <w:rsid w:val="00AB5241"/>
    <w:rsid w:val="00AC24F2"/>
    <w:rsid w:val="00AC37FB"/>
    <w:rsid w:val="00AD2D2A"/>
    <w:rsid w:val="00AD3998"/>
    <w:rsid w:val="00AF07E0"/>
    <w:rsid w:val="00AF6ED5"/>
    <w:rsid w:val="00B052A3"/>
    <w:rsid w:val="00B1376A"/>
    <w:rsid w:val="00B14686"/>
    <w:rsid w:val="00B2504B"/>
    <w:rsid w:val="00B352E3"/>
    <w:rsid w:val="00B463D7"/>
    <w:rsid w:val="00B5070D"/>
    <w:rsid w:val="00B52F9B"/>
    <w:rsid w:val="00B53A6F"/>
    <w:rsid w:val="00B5468A"/>
    <w:rsid w:val="00B664D6"/>
    <w:rsid w:val="00B71082"/>
    <w:rsid w:val="00B71B1C"/>
    <w:rsid w:val="00B726CF"/>
    <w:rsid w:val="00B81B32"/>
    <w:rsid w:val="00B934DB"/>
    <w:rsid w:val="00B94AA6"/>
    <w:rsid w:val="00BA4BA4"/>
    <w:rsid w:val="00BA5966"/>
    <w:rsid w:val="00BD1283"/>
    <w:rsid w:val="00BD20B5"/>
    <w:rsid w:val="00BE0AFE"/>
    <w:rsid w:val="00BE2D40"/>
    <w:rsid w:val="00BF1669"/>
    <w:rsid w:val="00BF1FB8"/>
    <w:rsid w:val="00BF2076"/>
    <w:rsid w:val="00C0184D"/>
    <w:rsid w:val="00C058A2"/>
    <w:rsid w:val="00C12327"/>
    <w:rsid w:val="00C1572A"/>
    <w:rsid w:val="00C23570"/>
    <w:rsid w:val="00C24BE0"/>
    <w:rsid w:val="00C36B40"/>
    <w:rsid w:val="00C417C6"/>
    <w:rsid w:val="00C43E19"/>
    <w:rsid w:val="00C54066"/>
    <w:rsid w:val="00C677E5"/>
    <w:rsid w:val="00C70DEA"/>
    <w:rsid w:val="00C778E8"/>
    <w:rsid w:val="00C923C7"/>
    <w:rsid w:val="00C94E47"/>
    <w:rsid w:val="00CA021F"/>
    <w:rsid w:val="00CA5B5D"/>
    <w:rsid w:val="00CB0A2B"/>
    <w:rsid w:val="00CB6BF1"/>
    <w:rsid w:val="00CC5772"/>
    <w:rsid w:val="00CD14AF"/>
    <w:rsid w:val="00CD1BC2"/>
    <w:rsid w:val="00CD4AD5"/>
    <w:rsid w:val="00CE286A"/>
    <w:rsid w:val="00CE4935"/>
    <w:rsid w:val="00CF1D1A"/>
    <w:rsid w:val="00D0108C"/>
    <w:rsid w:val="00D01319"/>
    <w:rsid w:val="00D32210"/>
    <w:rsid w:val="00D613D7"/>
    <w:rsid w:val="00D650E2"/>
    <w:rsid w:val="00D652AF"/>
    <w:rsid w:val="00D923DC"/>
    <w:rsid w:val="00DA2AC9"/>
    <w:rsid w:val="00DB03AA"/>
    <w:rsid w:val="00DB094F"/>
    <w:rsid w:val="00DB369E"/>
    <w:rsid w:val="00DC4218"/>
    <w:rsid w:val="00DC78BF"/>
    <w:rsid w:val="00DD7CC5"/>
    <w:rsid w:val="00DE5910"/>
    <w:rsid w:val="00DE6775"/>
    <w:rsid w:val="00DE7A87"/>
    <w:rsid w:val="00DF01E6"/>
    <w:rsid w:val="00DF5E7A"/>
    <w:rsid w:val="00E17D8F"/>
    <w:rsid w:val="00E226E2"/>
    <w:rsid w:val="00E30163"/>
    <w:rsid w:val="00E3677A"/>
    <w:rsid w:val="00E433A0"/>
    <w:rsid w:val="00E44FEA"/>
    <w:rsid w:val="00E454A8"/>
    <w:rsid w:val="00E4567B"/>
    <w:rsid w:val="00E50C3A"/>
    <w:rsid w:val="00E61AD5"/>
    <w:rsid w:val="00E6728C"/>
    <w:rsid w:val="00E823B5"/>
    <w:rsid w:val="00E84E1A"/>
    <w:rsid w:val="00E86C19"/>
    <w:rsid w:val="00E96D16"/>
    <w:rsid w:val="00ED272E"/>
    <w:rsid w:val="00ED49B6"/>
    <w:rsid w:val="00EE5C1D"/>
    <w:rsid w:val="00EE70DA"/>
    <w:rsid w:val="00F0155C"/>
    <w:rsid w:val="00F11E78"/>
    <w:rsid w:val="00F13AE0"/>
    <w:rsid w:val="00F155B9"/>
    <w:rsid w:val="00F167CE"/>
    <w:rsid w:val="00F21A2F"/>
    <w:rsid w:val="00F36A83"/>
    <w:rsid w:val="00F37DCC"/>
    <w:rsid w:val="00F621A8"/>
    <w:rsid w:val="00F76C7A"/>
    <w:rsid w:val="00F971DF"/>
    <w:rsid w:val="00FA0CF0"/>
    <w:rsid w:val="00FA3EE2"/>
    <w:rsid w:val="00FA4568"/>
    <w:rsid w:val="00FB1A88"/>
    <w:rsid w:val="00FB31F7"/>
    <w:rsid w:val="00FC0FA4"/>
    <w:rsid w:val="00FD3486"/>
    <w:rsid w:val="00FE009B"/>
    <w:rsid w:val="00FE14B3"/>
    <w:rsid w:val="00FE5933"/>
    <w:rsid w:val="00FE78C2"/>
    <w:rsid w:val="00FF39A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fill="f" fillcolor="white" stroke="f">
      <v:fill color="white" on="f"/>
      <v:stroke on="f"/>
    </o:shapedefaults>
    <o:shapelayout v:ext="edit">
      <o:idmap v:ext="edit" data="1"/>
    </o:shapelayout>
  </w:shapeDefaults>
  <w:decimalSymbol w:val="."/>
  <w:listSeparator w:val=","/>
  <w14:docId w14:val="37ECC118"/>
  <w15:chartTrackingRefBased/>
  <w15:docId w15:val="{14A573C3-2674-4D25-B41D-314AE7F69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0DEA"/>
    <w:pPr>
      <w:widowControl w:val="0"/>
      <w:jc w:val="both"/>
    </w:pPr>
    <w:rPr>
      <w:rFonts w:ascii="Times New Roman" w:hAnsi="Times New Roman"/>
      <w:sz w:val="20"/>
    </w:rPr>
  </w:style>
  <w:style w:type="paragraph" w:styleId="1">
    <w:name w:val="heading 1"/>
    <w:basedOn w:val="a"/>
    <w:next w:val="a"/>
    <w:link w:val="10"/>
    <w:uiPriority w:val="9"/>
    <w:qFormat/>
    <w:rsid w:val="008A273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qFormat/>
    <w:rsid w:val="00130526"/>
    <w:pPr>
      <w:keepNext/>
      <w:keepLines/>
      <w:widowControl/>
      <w:spacing w:before="40" w:after="0" w:line="240" w:lineRule="auto"/>
      <w:jc w:val="left"/>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FE14B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FA0CF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0526"/>
    <w:pPr>
      <w:tabs>
        <w:tab w:val="center" w:pos="4153"/>
        <w:tab w:val="right" w:pos="8306"/>
      </w:tabs>
      <w:spacing w:after="0" w:line="240" w:lineRule="auto"/>
    </w:pPr>
  </w:style>
  <w:style w:type="character" w:customStyle="1" w:styleId="a4">
    <w:name w:val="页眉 字符"/>
    <w:basedOn w:val="a0"/>
    <w:link w:val="a3"/>
    <w:uiPriority w:val="99"/>
    <w:rsid w:val="00130526"/>
  </w:style>
  <w:style w:type="paragraph" w:styleId="a5">
    <w:name w:val="footer"/>
    <w:basedOn w:val="a"/>
    <w:link w:val="a6"/>
    <w:uiPriority w:val="99"/>
    <w:unhideWhenUsed/>
    <w:rsid w:val="00130526"/>
    <w:pPr>
      <w:tabs>
        <w:tab w:val="center" w:pos="4153"/>
        <w:tab w:val="right" w:pos="8306"/>
      </w:tabs>
      <w:spacing w:after="0" w:line="240" w:lineRule="auto"/>
    </w:pPr>
  </w:style>
  <w:style w:type="character" w:customStyle="1" w:styleId="a6">
    <w:name w:val="页脚 字符"/>
    <w:basedOn w:val="a0"/>
    <w:link w:val="a5"/>
    <w:uiPriority w:val="99"/>
    <w:rsid w:val="00130526"/>
  </w:style>
  <w:style w:type="character" w:customStyle="1" w:styleId="20">
    <w:name w:val="标题 2 字符"/>
    <w:basedOn w:val="a0"/>
    <w:link w:val="2"/>
    <w:rsid w:val="00130526"/>
    <w:rPr>
      <w:rFonts w:asciiTheme="majorHAnsi" w:eastAsiaTheme="majorEastAsia" w:hAnsiTheme="majorHAnsi" w:cstheme="majorBidi"/>
      <w:color w:val="2F5496" w:themeColor="accent1" w:themeShade="BF"/>
      <w:sz w:val="26"/>
      <w:szCs w:val="26"/>
    </w:rPr>
  </w:style>
  <w:style w:type="table" w:styleId="a7">
    <w:name w:val="Table Grid"/>
    <w:aliases w:val="TableGrid"/>
    <w:basedOn w:val="a1"/>
    <w:uiPriority w:val="59"/>
    <w:qFormat/>
    <w:rsid w:val="00130526"/>
    <w:pPr>
      <w:spacing w:after="0" w:line="240" w:lineRule="auto"/>
    </w:pPr>
    <w:rPr>
      <w:rFonts w:ascii="Calibri" w:eastAsia="宋体"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列出段落"/>
    <w:basedOn w:val="a"/>
    <w:link w:val="a9"/>
    <w:uiPriority w:val="34"/>
    <w:qFormat/>
    <w:rsid w:val="00130526"/>
    <w:pPr>
      <w:widowControl/>
      <w:spacing w:after="0" w:line="240" w:lineRule="auto"/>
      <w:ind w:left="720"/>
      <w:contextualSpacing/>
      <w:jc w:val="left"/>
    </w:pPr>
    <w:rPr>
      <w:rFonts w:ascii="Times" w:eastAsia="Batang" w:hAnsi="Times" w:cs="Times New Roman"/>
      <w:szCs w:val="20"/>
    </w:rPr>
  </w:style>
  <w:style w:type="character" w:customStyle="1" w:styleId="a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8"/>
    <w:uiPriority w:val="34"/>
    <w:qFormat/>
    <w:rsid w:val="00130526"/>
    <w:rPr>
      <w:rFonts w:ascii="Times" w:eastAsia="Batang" w:hAnsi="Times" w:cs="Times New Roman"/>
      <w:sz w:val="20"/>
      <w:szCs w:val="20"/>
    </w:rPr>
  </w:style>
  <w:style w:type="paragraph" w:customStyle="1" w:styleId="Agreement">
    <w:name w:val="Agreement"/>
    <w:basedOn w:val="a"/>
    <w:next w:val="a"/>
    <w:qFormat/>
    <w:rsid w:val="00130526"/>
    <w:pPr>
      <w:widowControl/>
      <w:tabs>
        <w:tab w:val="left" w:pos="612"/>
        <w:tab w:val="left" w:pos="1619"/>
      </w:tabs>
      <w:spacing w:before="60" w:after="0" w:line="240" w:lineRule="auto"/>
      <w:jc w:val="left"/>
    </w:pPr>
    <w:rPr>
      <w:rFonts w:ascii="Arial" w:eastAsia="MS Mincho" w:hAnsi="Arial" w:cs="Times New Roman"/>
      <w:b/>
      <w:szCs w:val="24"/>
      <w:lang w:val="en-GB" w:eastAsia="en-GB"/>
    </w:rPr>
  </w:style>
  <w:style w:type="paragraph" w:customStyle="1" w:styleId="TH">
    <w:name w:val="TH"/>
    <w:basedOn w:val="a"/>
    <w:link w:val="THChar"/>
    <w:qFormat/>
    <w:rsid w:val="00130526"/>
    <w:pPr>
      <w:keepNext/>
      <w:keepLines/>
      <w:widowControl/>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ja-JP"/>
    </w:rPr>
  </w:style>
  <w:style w:type="character" w:customStyle="1" w:styleId="THChar">
    <w:name w:val="TH Char"/>
    <w:link w:val="TH"/>
    <w:qFormat/>
    <w:rsid w:val="00130526"/>
    <w:rPr>
      <w:rFonts w:ascii="Arial" w:eastAsia="Times New Roman" w:hAnsi="Arial" w:cs="Times New Roman"/>
      <w:b/>
      <w:sz w:val="20"/>
      <w:szCs w:val="20"/>
      <w:lang w:val="en-GB" w:eastAsia="ja-JP"/>
    </w:rPr>
  </w:style>
  <w:style w:type="paragraph" w:customStyle="1" w:styleId="B1">
    <w:name w:val="B1"/>
    <w:basedOn w:val="aa"/>
    <w:link w:val="B1Char1"/>
    <w:qFormat/>
    <w:rsid w:val="00130526"/>
    <w:pPr>
      <w:widowControl/>
      <w:overflowPunct w:val="0"/>
      <w:autoSpaceDE w:val="0"/>
      <w:autoSpaceDN w:val="0"/>
      <w:adjustRightInd w:val="0"/>
      <w:spacing w:before="100" w:beforeAutospacing="1" w:after="180" w:line="256" w:lineRule="auto"/>
      <w:ind w:left="568" w:hanging="284"/>
      <w:contextualSpacing w:val="0"/>
      <w:jc w:val="left"/>
      <w:textAlignment w:val="baseline"/>
    </w:pPr>
    <w:rPr>
      <w:rFonts w:eastAsia="宋体" w:cs="Times New Roman"/>
      <w:sz w:val="24"/>
      <w:szCs w:val="24"/>
    </w:rPr>
  </w:style>
  <w:style w:type="character" w:customStyle="1" w:styleId="B1Char1">
    <w:name w:val="B1 Char1"/>
    <w:link w:val="B1"/>
    <w:qFormat/>
    <w:rsid w:val="00130526"/>
    <w:rPr>
      <w:rFonts w:ascii="Times New Roman" w:eastAsia="宋体" w:hAnsi="Times New Roman" w:cs="Times New Roman"/>
      <w:sz w:val="24"/>
      <w:szCs w:val="24"/>
    </w:rPr>
  </w:style>
  <w:style w:type="table" w:customStyle="1" w:styleId="21">
    <w:name w:val="网格型2"/>
    <w:basedOn w:val="a1"/>
    <w:next w:val="a7"/>
    <w:uiPriority w:val="39"/>
    <w:qFormat/>
    <w:rsid w:val="00130526"/>
    <w:pPr>
      <w:spacing w:after="0" w:line="240" w:lineRule="auto"/>
    </w:pPr>
    <w:rPr>
      <w:rFonts w:ascii="Times New Roman" w:eastAsia="宋体"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130526"/>
    <w:pPr>
      <w:keepNext w:val="0"/>
      <w:spacing w:before="0" w:after="240"/>
    </w:pPr>
  </w:style>
  <w:style w:type="character" w:customStyle="1" w:styleId="TFChar">
    <w:name w:val="TF Char"/>
    <w:link w:val="TF"/>
    <w:qFormat/>
    <w:rsid w:val="00130526"/>
    <w:rPr>
      <w:rFonts w:ascii="Arial" w:eastAsia="Times New Roman" w:hAnsi="Arial" w:cs="Times New Roman"/>
      <w:b/>
      <w:sz w:val="20"/>
      <w:szCs w:val="20"/>
      <w:lang w:val="en-GB" w:eastAsia="ja-JP"/>
    </w:rPr>
  </w:style>
  <w:style w:type="paragraph" w:styleId="aa">
    <w:name w:val="List"/>
    <w:basedOn w:val="a"/>
    <w:uiPriority w:val="99"/>
    <w:semiHidden/>
    <w:unhideWhenUsed/>
    <w:rsid w:val="00130526"/>
    <w:pPr>
      <w:ind w:left="283" w:hanging="283"/>
      <w:contextualSpacing/>
    </w:pPr>
  </w:style>
  <w:style w:type="paragraph" w:customStyle="1" w:styleId="Comments">
    <w:name w:val="Comments"/>
    <w:basedOn w:val="a"/>
    <w:link w:val="CommentsChar"/>
    <w:qFormat/>
    <w:rsid w:val="00FE14B3"/>
    <w:pPr>
      <w:widowControl/>
      <w:spacing w:before="40" w:after="0" w:line="240" w:lineRule="auto"/>
      <w:jc w:val="left"/>
    </w:pPr>
    <w:rPr>
      <w:rFonts w:ascii="Arial" w:eastAsia="MS Mincho" w:hAnsi="Arial" w:cs="Times New Roman"/>
      <w:i/>
      <w:noProof/>
      <w:sz w:val="18"/>
      <w:szCs w:val="24"/>
      <w:lang w:val="en-GB" w:eastAsia="en-GB"/>
    </w:rPr>
  </w:style>
  <w:style w:type="character" w:customStyle="1" w:styleId="CommentsChar">
    <w:name w:val="Comments Char"/>
    <w:link w:val="Comments"/>
    <w:qFormat/>
    <w:rsid w:val="00FE14B3"/>
    <w:rPr>
      <w:rFonts w:ascii="Arial" w:eastAsia="MS Mincho" w:hAnsi="Arial" w:cs="Times New Roman"/>
      <w:i/>
      <w:noProof/>
      <w:sz w:val="18"/>
      <w:szCs w:val="24"/>
      <w:lang w:val="en-GB" w:eastAsia="en-GB"/>
    </w:rPr>
  </w:style>
  <w:style w:type="character" w:customStyle="1" w:styleId="30">
    <w:name w:val="标题 3 字符"/>
    <w:basedOn w:val="a0"/>
    <w:link w:val="3"/>
    <w:uiPriority w:val="9"/>
    <w:semiHidden/>
    <w:rsid w:val="00FE14B3"/>
    <w:rPr>
      <w:rFonts w:asciiTheme="majorHAnsi" w:eastAsiaTheme="majorEastAsia" w:hAnsiTheme="majorHAnsi" w:cstheme="majorBidi"/>
      <w:color w:val="1F3763" w:themeColor="accent1" w:themeShade="7F"/>
      <w:sz w:val="24"/>
      <w:szCs w:val="24"/>
    </w:rPr>
  </w:style>
  <w:style w:type="paragraph" w:styleId="ab">
    <w:name w:val="caption"/>
    <w:basedOn w:val="a"/>
    <w:next w:val="a"/>
    <w:link w:val="ac"/>
    <w:uiPriority w:val="99"/>
    <w:qFormat/>
    <w:rsid w:val="00512CA3"/>
    <w:pPr>
      <w:widowControl/>
      <w:overflowPunct w:val="0"/>
      <w:autoSpaceDE w:val="0"/>
      <w:autoSpaceDN w:val="0"/>
      <w:adjustRightInd w:val="0"/>
      <w:spacing w:before="120" w:after="120" w:line="240" w:lineRule="auto"/>
      <w:jc w:val="left"/>
      <w:textAlignment w:val="baseline"/>
    </w:pPr>
    <w:rPr>
      <w:rFonts w:eastAsia="宋体" w:cs="Times New Roman"/>
      <w:szCs w:val="20"/>
      <w:lang w:val="en-GB" w:eastAsia="en-US"/>
    </w:rPr>
  </w:style>
  <w:style w:type="character" w:customStyle="1" w:styleId="ac">
    <w:name w:val="题注 字符"/>
    <w:link w:val="ab"/>
    <w:uiPriority w:val="99"/>
    <w:qFormat/>
    <w:rsid w:val="00512CA3"/>
    <w:rPr>
      <w:rFonts w:ascii="Times New Roman" w:eastAsia="宋体" w:hAnsi="Times New Roman" w:cs="Times New Roman"/>
      <w:sz w:val="20"/>
      <w:szCs w:val="20"/>
      <w:lang w:val="en-GB" w:eastAsia="en-US"/>
    </w:rPr>
  </w:style>
  <w:style w:type="character" w:customStyle="1" w:styleId="PLChar">
    <w:name w:val="PL Char"/>
    <w:link w:val="PL"/>
    <w:qFormat/>
    <w:locked/>
    <w:rsid w:val="009421EE"/>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942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633843"/>
    <w:rPr>
      <w:rFonts w:ascii="Arial" w:eastAsia="Times New Roman" w:hAnsi="Arial" w:cs="Arial"/>
      <w:sz w:val="18"/>
      <w:lang w:val="en-GB" w:eastAsia="ja-JP"/>
    </w:rPr>
  </w:style>
  <w:style w:type="paragraph" w:customStyle="1" w:styleId="TAL">
    <w:name w:val="TAL"/>
    <w:basedOn w:val="a"/>
    <w:link w:val="TALCar"/>
    <w:qFormat/>
    <w:rsid w:val="00633843"/>
    <w:pPr>
      <w:keepNext/>
      <w:keepLines/>
      <w:widowControl/>
      <w:overflowPunct w:val="0"/>
      <w:autoSpaceDE w:val="0"/>
      <w:autoSpaceDN w:val="0"/>
      <w:adjustRightInd w:val="0"/>
      <w:spacing w:after="0" w:line="240" w:lineRule="auto"/>
      <w:jc w:val="left"/>
    </w:pPr>
    <w:rPr>
      <w:rFonts w:ascii="Arial" w:eastAsia="Times New Roman" w:hAnsi="Arial" w:cs="Arial"/>
      <w:sz w:val="18"/>
      <w:lang w:val="en-GB" w:eastAsia="ja-JP"/>
    </w:rPr>
  </w:style>
  <w:style w:type="paragraph" w:customStyle="1" w:styleId="ListParagraph1">
    <w:name w:val="List Paragraph1"/>
    <w:basedOn w:val="a"/>
    <w:rsid w:val="00F21A2F"/>
    <w:pPr>
      <w:widowControl/>
      <w:spacing w:before="100" w:beforeAutospacing="1" w:after="100" w:afterAutospacing="1" w:line="240" w:lineRule="auto"/>
      <w:ind w:leftChars="400" w:left="840"/>
      <w:jc w:val="left"/>
    </w:pPr>
    <w:rPr>
      <w:rFonts w:ascii="Times" w:eastAsia="Batang" w:hAnsi="Times" w:cs="Times New Roman"/>
      <w:sz w:val="24"/>
      <w:szCs w:val="24"/>
    </w:rPr>
  </w:style>
  <w:style w:type="character" w:styleId="ad">
    <w:name w:val="annotation reference"/>
    <w:basedOn w:val="a0"/>
    <w:unhideWhenUsed/>
    <w:qFormat/>
    <w:rsid w:val="00246AC0"/>
    <w:rPr>
      <w:sz w:val="16"/>
      <w:szCs w:val="16"/>
    </w:rPr>
  </w:style>
  <w:style w:type="paragraph" w:styleId="ae">
    <w:name w:val="annotation text"/>
    <w:basedOn w:val="a"/>
    <w:link w:val="af"/>
    <w:uiPriority w:val="99"/>
    <w:unhideWhenUsed/>
    <w:qFormat/>
    <w:rsid w:val="00246AC0"/>
    <w:pPr>
      <w:spacing w:line="240" w:lineRule="auto"/>
    </w:pPr>
    <w:rPr>
      <w:szCs w:val="20"/>
    </w:rPr>
  </w:style>
  <w:style w:type="character" w:customStyle="1" w:styleId="af">
    <w:name w:val="批注文字 字符"/>
    <w:basedOn w:val="a0"/>
    <w:link w:val="ae"/>
    <w:uiPriority w:val="99"/>
    <w:rsid w:val="00246AC0"/>
    <w:rPr>
      <w:rFonts w:ascii="Times New Roman" w:hAnsi="Times New Roman"/>
      <w:sz w:val="20"/>
      <w:szCs w:val="20"/>
    </w:rPr>
  </w:style>
  <w:style w:type="paragraph" w:styleId="af0">
    <w:name w:val="annotation subject"/>
    <w:basedOn w:val="ae"/>
    <w:next w:val="ae"/>
    <w:link w:val="af1"/>
    <w:uiPriority w:val="99"/>
    <w:semiHidden/>
    <w:unhideWhenUsed/>
    <w:rsid w:val="00246AC0"/>
    <w:rPr>
      <w:b/>
      <w:bCs/>
    </w:rPr>
  </w:style>
  <w:style w:type="character" w:customStyle="1" w:styleId="af1">
    <w:name w:val="批注主题 字符"/>
    <w:basedOn w:val="af"/>
    <w:link w:val="af0"/>
    <w:uiPriority w:val="99"/>
    <w:semiHidden/>
    <w:rsid w:val="00246AC0"/>
    <w:rPr>
      <w:rFonts w:ascii="Times New Roman" w:hAnsi="Times New Roman"/>
      <w:b/>
      <w:bCs/>
      <w:sz w:val="20"/>
      <w:szCs w:val="20"/>
    </w:rPr>
  </w:style>
  <w:style w:type="paragraph" w:styleId="af2">
    <w:name w:val="Balloon Text"/>
    <w:basedOn w:val="a"/>
    <w:link w:val="af3"/>
    <w:uiPriority w:val="99"/>
    <w:semiHidden/>
    <w:unhideWhenUsed/>
    <w:rsid w:val="00246AC0"/>
    <w:pPr>
      <w:spacing w:after="0" w:line="240" w:lineRule="auto"/>
    </w:pPr>
    <w:rPr>
      <w:rFonts w:ascii="Segoe UI" w:hAnsi="Segoe UI" w:cs="Segoe UI"/>
      <w:sz w:val="18"/>
      <w:szCs w:val="18"/>
    </w:rPr>
  </w:style>
  <w:style w:type="character" w:customStyle="1" w:styleId="af3">
    <w:name w:val="批注框文本 字符"/>
    <w:basedOn w:val="a0"/>
    <w:link w:val="af2"/>
    <w:uiPriority w:val="99"/>
    <w:semiHidden/>
    <w:rsid w:val="00246AC0"/>
    <w:rPr>
      <w:rFonts w:ascii="Segoe UI" w:hAnsi="Segoe UI" w:cs="Segoe UI"/>
      <w:sz w:val="18"/>
      <w:szCs w:val="18"/>
    </w:rPr>
  </w:style>
  <w:style w:type="paragraph" w:styleId="af4">
    <w:name w:val="Revision"/>
    <w:hidden/>
    <w:uiPriority w:val="99"/>
    <w:semiHidden/>
    <w:rsid w:val="00C23570"/>
    <w:pPr>
      <w:spacing w:after="0" w:line="240" w:lineRule="auto"/>
    </w:pPr>
    <w:rPr>
      <w:rFonts w:ascii="Times New Roman" w:hAnsi="Times New Roman"/>
      <w:sz w:val="20"/>
    </w:rPr>
  </w:style>
  <w:style w:type="paragraph" w:customStyle="1" w:styleId="Doc-text2">
    <w:name w:val="Doc-text2"/>
    <w:basedOn w:val="a"/>
    <w:link w:val="Doc-text2Char"/>
    <w:qFormat/>
    <w:rsid w:val="00553249"/>
    <w:pPr>
      <w:widowControl/>
      <w:tabs>
        <w:tab w:val="left" w:pos="1622"/>
      </w:tabs>
      <w:spacing w:after="0" w:line="240" w:lineRule="auto"/>
      <w:ind w:left="1622" w:hanging="363"/>
      <w:jc w:val="left"/>
    </w:pPr>
    <w:rPr>
      <w:rFonts w:ascii="Arial" w:eastAsia="MS Mincho" w:hAnsi="Arial" w:cs="Times New Roman"/>
      <w:szCs w:val="24"/>
      <w:lang w:val="en-GB" w:eastAsia="en-GB"/>
    </w:rPr>
  </w:style>
  <w:style w:type="character" w:customStyle="1" w:styleId="Doc-text2Char">
    <w:name w:val="Doc-text2 Char"/>
    <w:link w:val="Doc-text2"/>
    <w:qFormat/>
    <w:rsid w:val="00553249"/>
    <w:rPr>
      <w:rFonts w:ascii="Arial" w:eastAsia="MS Mincho" w:hAnsi="Arial" w:cs="Times New Roman"/>
      <w:sz w:val="20"/>
      <w:szCs w:val="24"/>
      <w:lang w:val="en-GB" w:eastAsia="en-GB"/>
    </w:rPr>
  </w:style>
  <w:style w:type="character" w:customStyle="1" w:styleId="TAHCar">
    <w:name w:val="TAH Car"/>
    <w:link w:val="TAH"/>
    <w:qFormat/>
    <w:locked/>
    <w:rsid w:val="00EE70DA"/>
    <w:rPr>
      <w:rFonts w:ascii="Arial" w:eastAsia="Times New Roman" w:hAnsi="Arial" w:cs="Arial"/>
      <w:b/>
      <w:sz w:val="18"/>
      <w:lang w:val="en-GB"/>
    </w:rPr>
  </w:style>
  <w:style w:type="paragraph" w:customStyle="1" w:styleId="TAH">
    <w:name w:val="TAH"/>
    <w:basedOn w:val="a"/>
    <w:link w:val="TAHCar"/>
    <w:qFormat/>
    <w:rsid w:val="00EE70DA"/>
    <w:pPr>
      <w:keepNext/>
      <w:keepLines/>
      <w:widowControl/>
      <w:overflowPunct w:val="0"/>
      <w:autoSpaceDE w:val="0"/>
      <w:autoSpaceDN w:val="0"/>
      <w:adjustRightInd w:val="0"/>
      <w:spacing w:after="0" w:line="240" w:lineRule="auto"/>
      <w:jc w:val="center"/>
    </w:pPr>
    <w:rPr>
      <w:rFonts w:ascii="Arial" w:eastAsia="Times New Roman" w:hAnsi="Arial" w:cs="Arial"/>
      <w:b/>
      <w:sz w:val="18"/>
      <w:lang w:val="en-GB"/>
    </w:rPr>
  </w:style>
  <w:style w:type="paragraph" w:customStyle="1" w:styleId="proposal">
    <w:name w:val="proposal"/>
    <w:basedOn w:val="af5"/>
    <w:next w:val="a"/>
    <w:link w:val="proposalChar"/>
    <w:qFormat/>
    <w:rsid w:val="004A0C57"/>
    <w:pPr>
      <w:widowControl/>
      <w:numPr>
        <w:numId w:val="19"/>
      </w:numPr>
      <w:spacing w:beforeLines="50" w:before="50" w:afterLines="50" w:after="50" w:line="240" w:lineRule="auto"/>
      <w:ind w:left="1134" w:hanging="1134"/>
    </w:pPr>
    <w:rPr>
      <w:rFonts w:eastAsia="宋体" w:cs="Times New Roman"/>
      <w:b/>
      <w:i/>
      <w:szCs w:val="20"/>
    </w:rPr>
  </w:style>
  <w:style w:type="character" w:customStyle="1" w:styleId="proposalChar">
    <w:name w:val="proposal Char"/>
    <w:link w:val="proposal"/>
    <w:rsid w:val="004A0C57"/>
    <w:rPr>
      <w:rFonts w:ascii="Times New Roman" w:eastAsia="宋体" w:hAnsi="Times New Roman" w:cs="Times New Roman"/>
      <w:b/>
      <w:i/>
      <w:sz w:val="20"/>
      <w:szCs w:val="20"/>
    </w:rPr>
  </w:style>
  <w:style w:type="paragraph" w:customStyle="1" w:styleId="observation">
    <w:name w:val="observation"/>
    <w:basedOn w:val="a"/>
    <w:link w:val="observation1"/>
    <w:qFormat/>
    <w:rsid w:val="004A0C57"/>
    <w:pPr>
      <w:widowControl/>
      <w:numPr>
        <w:numId w:val="18"/>
      </w:numPr>
      <w:spacing w:after="120" w:line="240" w:lineRule="auto"/>
      <w:ind w:left="1418" w:hanging="1418"/>
    </w:pPr>
    <w:rPr>
      <w:rFonts w:eastAsia="宋体" w:cs="Times New Roman"/>
      <w:b/>
      <w:i/>
      <w:szCs w:val="24"/>
    </w:rPr>
  </w:style>
  <w:style w:type="character" w:customStyle="1" w:styleId="observation1">
    <w:name w:val="observation 字符"/>
    <w:basedOn w:val="proposalChar"/>
    <w:link w:val="observation"/>
    <w:rsid w:val="004A0C57"/>
    <w:rPr>
      <w:rFonts w:ascii="Times New Roman" w:eastAsia="宋体" w:hAnsi="Times New Roman" w:cs="Times New Roman"/>
      <w:b/>
      <w:i/>
      <w:sz w:val="20"/>
      <w:szCs w:val="24"/>
    </w:rPr>
  </w:style>
  <w:style w:type="paragraph" w:styleId="af5">
    <w:name w:val="Body Text"/>
    <w:basedOn w:val="a"/>
    <w:link w:val="af6"/>
    <w:uiPriority w:val="99"/>
    <w:semiHidden/>
    <w:unhideWhenUsed/>
    <w:rsid w:val="004A0C57"/>
    <w:pPr>
      <w:spacing w:after="120"/>
    </w:pPr>
  </w:style>
  <w:style w:type="character" w:customStyle="1" w:styleId="af6">
    <w:name w:val="正文文本 字符"/>
    <w:basedOn w:val="a0"/>
    <w:link w:val="af5"/>
    <w:uiPriority w:val="99"/>
    <w:semiHidden/>
    <w:rsid w:val="004A0C57"/>
    <w:rPr>
      <w:rFonts w:ascii="Times New Roman" w:hAnsi="Times New Roman"/>
      <w:sz w:val="20"/>
    </w:rPr>
  </w:style>
  <w:style w:type="paragraph" w:customStyle="1" w:styleId="Doc-title">
    <w:name w:val="Doc-title"/>
    <w:basedOn w:val="a"/>
    <w:next w:val="Doc-text2"/>
    <w:link w:val="Doc-titleChar"/>
    <w:qFormat/>
    <w:rsid w:val="00F37DCC"/>
    <w:pPr>
      <w:widowControl/>
      <w:spacing w:before="60" w:after="0" w:line="240" w:lineRule="auto"/>
      <w:ind w:left="1259" w:hanging="1259"/>
      <w:jc w:val="left"/>
    </w:pPr>
    <w:rPr>
      <w:rFonts w:ascii="Arial" w:eastAsia="MS Mincho" w:hAnsi="Arial" w:cs="Times New Roman"/>
      <w:noProof/>
      <w:szCs w:val="24"/>
      <w:lang w:val="en-GB" w:eastAsia="en-GB"/>
    </w:rPr>
  </w:style>
  <w:style w:type="character" w:customStyle="1" w:styleId="Doc-titleChar">
    <w:name w:val="Doc-title Char"/>
    <w:link w:val="Doc-title"/>
    <w:qFormat/>
    <w:rsid w:val="00F37DCC"/>
    <w:rPr>
      <w:rFonts w:ascii="Arial" w:eastAsia="MS Mincho" w:hAnsi="Arial" w:cs="Times New Roman"/>
      <w:noProof/>
      <w:sz w:val="20"/>
      <w:szCs w:val="24"/>
      <w:lang w:val="en-GB" w:eastAsia="en-GB"/>
    </w:rPr>
  </w:style>
  <w:style w:type="character" w:customStyle="1" w:styleId="TACChar">
    <w:name w:val="TAC Char"/>
    <w:link w:val="TAC"/>
    <w:qFormat/>
    <w:locked/>
    <w:rsid w:val="00C43E19"/>
    <w:rPr>
      <w:rFonts w:ascii="Arial" w:hAnsi="Arial" w:cs="Arial"/>
      <w:sz w:val="18"/>
      <w:lang w:eastAsia="en-US"/>
    </w:rPr>
  </w:style>
  <w:style w:type="paragraph" w:customStyle="1" w:styleId="TAC">
    <w:name w:val="TAC"/>
    <w:basedOn w:val="a"/>
    <w:link w:val="TACChar"/>
    <w:qFormat/>
    <w:rsid w:val="00C43E19"/>
    <w:pPr>
      <w:keepNext/>
      <w:keepLines/>
      <w:widowControl/>
      <w:overflowPunct w:val="0"/>
      <w:autoSpaceDE w:val="0"/>
      <w:autoSpaceDN w:val="0"/>
      <w:adjustRightInd w:val="0"/>
      <w:spacing w:after="0" w:line="240" w:lineRule="auto"/>
      <w:jc w:val="center"/>
    </w:pPr>
    <w:rPr>
      <w:rFonts w:ascii="Arial" w:hAnsi="Arial" w:cs="Arial"/>
      <w:sz w:val="18"/>
      <w:lang w:eastAsia="en-US"/>
    </w:rPr>
  </w:style>
  <w:style w:type="character" w:customStyle="1" w:styleId="10">
    <w:name w:val="标题 1 字符"/>
    <w:basedOn w:val="a0"/>
    <w:link w:val="1"/>
    <w:uiPriority w:val="9"/>
    <w:rsid w:val="008A2737"/>
    <w:rPr>
      <w:rFonts w:asciiTheme="majorHAnsi" w:eastAsiaTheme="majorEastAsia" w:hAnsiTheme="majorHAnsi" w:cstheme="majorBidi"/>
      <w:color w:val="2F5496" w:themeColor="accent1" w:themeShade="BF"/>
      <w:sz w:val="32"/>
      <w:szCs w:val="32"/>
    </w:rPr>
  </w:style>
  <w:style w:type="paragraph" w:customStyle="1" w:styleId="Observation0">
    <w:name w:val="Observation"/>
    <w:basedOn w:val="proposal"/>
    <w:rsid w:val="00AC37FB"/>
    <w:pPr>
      <w:numPr>
        <w:numId w:val="36"/>
      </w:numPr>
      <w:tabs>
        <w:tab w:val="left" w:pos="1701"/>
      </w:tabs>
      <w:spacing w:beforeLines="0" w:before="0" w:afterLines="0" w:after="160" w:line="259" w:lineRule="auto"/>
      <w:jc w:val="left"/>
    </w:pPr>
    <w:rPr>
      <w:rFonts w:ascii="Calibri" w:eastAsia="Times New Roman" w:hAnsi="Calibri"/>
      <w:bCs/>
      <w:szCs w:val="22"/>
      <w:lang w:eastAsia="en-US"/>
    </w:rPr>
  </w:style>
  <w:style w:type="character" w:customStyle="1" w:styleId="40">
    <w:name w:val="标题 4 字符"/>
    <w:basedOn w:val="a0"/>
    <w:link w:val="4"/>
    <w:uiPriority w:val="9"/>
    <w:semiHidden/>
    <w:rsid w:val="00FA0CF0"/>
    <w:rPr>
      <w:rFonts w:asciiTheme="majorHAnsi" w:eastAsiaTheme="majorEastAsia" w:hAnsiTheme="majorHAnsi" w:cstheme="majorBidi"/>
      <w:i/>
      <w:iCs/>
      <w:color w:val="2F5496" w:themeColor="accent1" w:themeShade="BF"/>
      <w:sz w:val="20"/>
    </w:rPr>
  </w:style>
  <w:style w:type="character" w:customStyle="1" w:styleId="CommentTextChar1">
    <w:name w:val="Comment Text Char1"/>
    <w:basedOn w:val="a0"/>
    <w:uiPriority w:val="99"/>
    <w:qFormat/>
    <w:rsid w:val="00FA0CF0"/>
    <w:rPr>
      <w:rFonts w:eastAsia="Times New Roman"/>
    </w:rPr>
  </w:style>
  <w:style w:type="paragraph" w:customStyle="1" w:styleId="EditorsNote">
    <w:name w:val="Editor's Note"/>
    <w:basedOn w:val="a"/>
    <w:link w:val="EditorsNoteChar"/>
    <w:qFormat/>
    <w:rsid w:val="00855483"/>
    <w:pPr>
      <w:keepLines/>
      <w:widowControl/>
      <w:overflowPunct w:val="0"/>
      <w:autoSpaceDE w:val="0"/>
      <w:autoSpaceDN w:val="0"/>
      <w:adjustRightInd w:val="0"/>
      <w:spacing w:after="180" w:line="240" w:lineRule="auto"/>
      <w:ind w:left="1135" w:hanging="851"/>
      <w:jc w:val="left"/>
      <w:textAlignment w:val="baseline"/>
    </w:pPr>
    <w:rPr>
      <w:rFonts w:eastAsia="Times New Roman" w:cs="Times New Roman"/>
      <w:color w:val="FF0000"/>
      <w:szCs w:val="20"/>
      <w:lang w:val="en-GB" w:eastAsia="ja-JP"/>
    </w:rPr>
  </w:style>
  <w:style w:type="character" w:customStyle="1" w:styleId="EditorsNoteChar">
    <w:name w:val="Editor's Note Char"/>
    <w:link w:val="EditorsNote"/>
    <w:qFormat/>
    <w:locked/>
    <w:rsid w:val="00855483"/>
    <w:rPr>
      <w:rFonts w:ascii="Times New Roman" w:eastAsia="Times New Roman" w:hAnsi="Times New Roman" w:cs="Times New Roman"/>
      <w:color w:val="FF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7785">
      <w:bodyDiv w:val="1"/>
      <w:marLeft w:val="0"/>
      <w:marRight w:val="0"/>
      <w:marTop w:val="0"/>
      <w:marBottom w:val="0"/>
      <w:divBdr>
        <w:top w:val="none" w:sz="0" w:space="0" w:color="auto"/>
        <w:left w:val="none" w:sz="0" w:space="0" w:color="auto"/>
        <w:bottom w:val="none" w:sz="0" w:space="0" w:color="auto"/>
        <w:right w:val="none" w:sz="0" w:space="0" w:color="auto"/>
      </w:divBdr>
    </w:div>
    <w:div w:id="44182659">
      <w:bodyDiv w:val="1"/>
      <w:marLeft w:val="0"/>
      <w:marRight w:val="0"/>
      <w:marTop w:val="0"/>
      <w:marBottom w:val="0"/>
      <w:divBdr>
        <w:top w:val="none" w:sz="0" w:space="0" w:color="auto"/>
        <w:left w:val="none" w:sz="0" w:space="0" w:color="auto"/>
        <w:bottom w:val="none" w:sz="0" w:space="0" w:color="auto"/>
        <w:right w:val="none" w:sz="0" w:space="0" w:color="auto"/>
      </w:divBdr>
    </w:div>
    <w:div w:id="115685211">
      <w:bodyDiv w:val="1"/>
      <w:marLeft w:val="0"/>
      <w:marRight w:val="0"/>
      <w:marTop w:val="0"/>
      <w:marBottom w:val="0"/>
      <w:divBdr>
        <w:top w:val="none" w:sz="0" w:space="0" w:color="auto"/>
        <w:left w:val="none" w:sz="0" w:space="0" w:color="auto"/>
        <w:bottom w:val="none" w:sz="0" w:space="0" w:color="auto"/>
        <w:right w:val="none" w:sz="0" w:space="0" w:color="auto"/>
      </w:divBdr>
    </w:div>
    <w:div w:id="152336910">
      <w:bodyDiv w:val="1"/>
      <w:marLeft w:val="0"/>
      <w:marRight w:val="0"/>
      <w:marTop w:val="0"/>
      <w:marBottom w:val="0"/>
      <w:divBdr>
        <w:top w:val="none" w:sz="0" w:space="0" w:color="auto"/>
        <w:left w:val="none" w:sz="0" w:space="0" w:color="auto"/>
        <w:bottom w:val="none" w:sz="0" w:space="0" w:color="auto"/>
        <w:right w:val="none" w:sz="0" w:space="0" w:color="auto"/>
      </w:divBdr>
    </w:div>
    <w:div w:id="445655827">
      <w:bodyDiv w:val="1"/>
      <w:marLeft w:val="0"/>
      <w:marRight w:val="0"/>
      <w:marTop w:val="0"/>
      <w:marBottom w:val="0"/>
      <w:divBdr>
        <w:top w:val="none" w:sz="0" w:space="0" w:color="auto"/>
        <w:left w:val="none" w:sz="0" w:space="0" w:color="auto"/>
        <w:bottom w:val="none" w:sz="0" w:space="0" w:color="auto"/>
        <w:right w:val="none" w:sz="0" w:space="0" w:color="auto"/>
      </w:divBdr>
    </w:div>
    <w:div w:id="522790259">
      <w:bodyDiv w:val="1"/>
      <w:marLeft w:val="0"/>
      <w:marRight w:val="0"/>
      <w:marTop w:val="0"/>
      <w:marBottom w:val="0"/>
      <w:divBdr>
        <w:top w:val="none" w:sz="0" w:space="0" w:color="auto"/>
        <w:left w:val="none" w:sz="0" w:space="0" w:color="auto"/>
        <w:bottom w:val="none" w:sz="0" w:space="0" w:color="auto"/>
        <w:right w:val="none" w:sz="0" w:space="0" w:color="auto"/>
      </w:divBdr>
    </w:div>
    <w:div w:id="562251607">
      <w:bodyDiv w:val="1"/>
      <w:marLeft w:val="0"/>
      <w:marRight w:val="0"/>
      <w:marTop w:val="0"/>
      <w:marBottom w:val="0"/>
      <w:divBdr>
        <w:top w:val="none" w:sz="0" w:space="0" w:color="auto"/>
        <w:left w:val="none" w:sz="0" w:space="0" w:color="auto"/>
        <w:bottom w:val="none" w:sz="0" w:space="0" w:color="auto"/>
        <w:right w:val="none" w:sz="0" w:space="0" w:color="auto"/>
      </w:divBdr>
    </w:div>
    <w:div w:id="710619003">
      <w:bodyDiv w:val="1"/>
      <w:marLeft w:val="0"/>
      <w:marRight w:val="0"/>
      <w:marTop w:val="0"/>
      <w:marBottom w:val="0"/>
      <w:divBdr>
        <w:top w:val="none" w:sz="0" w:space="0" w:color="auto"/>
        <w:left w:val="none" w:sz="0" w:space="0" w:color="auto"/>
        <w:bottom w:val="none" w:sz="0" w:space="0" w:color="auto"/>
        <w:right w:val="none" w:sz="0" w:space="0" w:color="auto"/>
      </w:divBdr>
    </w:div>
    <w:div w:id="727656601">
      <w:bodyDiv w:val="1"/>
      <w:marLeft w:val="0"/>
      <w:marRight w:val="0"/>
      <w:marTop w:val="0"/>
      <w:marBottom w:val="0"/>
      <w:divBdr>
        <w:top w:val="none" w:sz="0" w:space="0" w:color="auto"/>
        <w:left w:val="none" w:sz="0" w:space="0" w:color="auto"/>
        <w:bottom w:val="none" w:sz="0" w:space="0" w:color="auto"/>
        <w:right w:val="none" w:sz="0" w:space="0" w:color="auto"/>
      </w:divBdr>
    </w:div>
    <w:div w:id="764500349">
      <w:bodyDiv w:val="1"/>
      <w:marLeft w:val="0"/>
      <w:marRight w:val="0"/>
      <w:marTop w:val="0"/>
      <w:marBottom w:val="0"/>
      <w:divBdr>
        <w:top w:val="none" w:sz="0" w:space="0" w:color="auto"/>
        <w:left w:val="none" w:sz="0" w:space="0" w:color="auto"/>
        <w:bottom w:val="none" w:sz="0" w:space="0" w:color="auto"/>
        <w:right w:val="none" w:sz="0" w:space="0" w:color="auto"/>
      </w:divBdr>
    </w:div>
    <w:div w:id="768934183">
      <w:bodyDiv w:val="1"/>
      <w:marLeft w:val="0"/>
      <w:marRight w:val="0"/>
      <w:marTop w:val="0"/>
      <w:marBottom w:val="0"/>
      <w:divBdr>
        <w:top w:val="none" w:sz="0" w:space="0" w:color="auto"/>
        <w:left w:val="none" w:sz="0" w:space="0" w:color="auto"/>
        <w:bottom w:val="none" w:sz="0" w:space="0" w:color="auto"/>
        <w:right w:val="none" w:sz="0" w:space="0" w:color="auto"/>
      </w:divBdr>
    </w:div>
    <w:div w:id="820583947">
      <w:bodyDiv w:val="1"/>
      <w:marLeft w:val="0"/>
      <w:marRight w:val="0"/>
      <w:marTop w:val="0"/>
      <w:marBottom w:val="0"/>
      <w:divBdr>
        <w:top w:val="none" w:sz="0" w:space="0" w:color="auto"/>
        <w:left w:val="none" w:sz="0" w:space="0" w:color="auto"/>
        <w:bottom w:val="none" w:sz="0" w:space="0" w:color="auto"/>
        <w:right w:val="none" w:sz="0" w:space="0" w:color="auto"/>
      </w:divBdr>
    </w:div>
    <w:div w:id="897277135">
      <w:bodyDiv w:val="1"/>
      <w:marLeft w:val="0"/>
      <w:marRight w:val="0"/>
      <w:marTop w:val="0"/>
      <w:marBottom w:val="0"/>
      <w:divBdr>
        <w:top w:val="none" w:sz="0" w:space="0" w:color="auto"/>
        <w:left w:val="none" w:sz="0" w:space="0" w:color="auto"/>
        <w:bottom w:val="none" w:sz="0" w:space="0" w:color="auto"/>
        <w:right w:val="none" w:sz="0" w:space="0" w:color="auto"/>
      </w:divBdr>
    </w:div>
    <w:div w:id="1091971305">
      <w:bodyDiv w:val="1"/>
      <w:marLeft w:val="0"/>
      <w:marRight w:val="0"/>
      <w:marTop w:val="0"/>
      <w:marBottom w:val="0"/>
      <w:divBdr>
        <w:top w:val="none" w:sz="0" w:space="0" w:color="auto"/>
        <w:left w:val="none" w:sz="0" w:space="0" w:color="auto"/>
        <w:bottom w:val="none" w:sz="0" w:space="0" w:color="auto"/>
        <w:right w:val="none" w:sz="0" w:space="0" w:color="auto"/>
      </w:divBdr>
    </w:div>
    <w:div w:id="1160000225">
      <w:bodyDiv w:val="1"/>
      <w:marLeft w:val="0"/>
      <w:marRight w:val="0"/>
      <w:marTop w:val="0"/>
      <w:marBottom w:val="0"/>
      <w:divBdr>
        <w:top w:val="none" w:sz="0" w:space="0" w:color="auto"/>
        <w:left w:val="none" w:sz="0" w:space="0" w:color="auto"/>
        <w:bottom w:val="none" w:sz="0" w:space="0" w:color="auto"/>
        <w:right w:val="none" w:sz="0" w:space="0" w:color="auto"/>
      </w:divBdr>
    </w:div>
    <w:div w:id="1332443046">
      <w:bodyDiv w:val="1"/>
      <w:marLeft w:val="0"/>
      <w:marRight w:val="0"/>
      <w:marTop w:val="0"/>
      <w:marBottom w:val="0"/>
      <w:divBdr>
        <w:top w:val="none" w:sz="0" w:space="0" w:color="auto"/>
        <w:left w:val="none" w:sz="0" w:space="0" w:color="auto"/>
        <w:bottom w:val="none" w:sz="0" w:space="0" w:color="auto"/>
        <w:right w:val="none" w:sz="0" w:space="0" w:color="auto"/>
      </w:divBdr>
    </w:div>
    <w:div w:id="1489787802">
      <w:bodyDiv w:val="1"/>
      <w:marLeft w:val="0"/>
      <w:marRight w:val="0"/>
      <w:marTop w:val="0"/>
      <w:marBottom w:val="0"/>
      <w:divBdr>
        <w:top w:val="none" w:sz="0" w:space="0" w:color="auto"/>
        <w:left w:val="none" w:sz="0" w:space="0" w:color="auto"/>
        <w:bottom w:val="none" w:sz="0" w:space="0" w:color="auto"/>
        <w:right w:val="none" w:sz="0" w:space="0" w:color="auto"/>
      </w:divBdr>
    </w:div>
    <w:div w:id="1576551610">
      <w:bodyDiv w:val="1"/>
      <w:marLeft w:val="0"/>
      <w:marRight w:val="0"/>
      <w:marTop w:val="0"/>
      <w:marBottom w:val="0"/>
      <w:divBdr>
        <w:top w:val="none" w:sz="0" w:space="0" w:color="auto"/>
        <w:left w:val="none" w:sz="0" w:space="0" w:color="auto"/>
        <w:bottom w:val="none" w:sz="0" w:space="0" w:color="auto"/>
        <w:right w:val="none" w:sz="0" w:space="0" w:color="auto"/>
      </w:divBdr>
    </w:div>
    <w:div w:id="168967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663871AF-BE2D-4FB8-ACBD-EFC10AD1E5F6}">
  <ds:schemaRefs>
    <ds:schemaRef ds:uri="http://schemas.openxmlformats.org/officeDocument/2006/bibliography"/>
  </ds:schemaRefs>
</ds:datastoreItem>
</file>

<file path=customXml/itemProps2.xml><?xml version="1.0" encoding="utf-8"?>
<ds:datastoreItem xmlns:ds="http://schemas.openxmlformats.org/officeDocument/2006/customXml" ds:itemID="{E310E270-6889-4886-91B3-ACA916BEC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5609DE-B011-47A1-91BD-0C77FFEBBB6C}">
  <ds:schemaRefs>
    <ds:schemaRef ds:uri="http://schemas.microsoft.com/sharepoint/v3/contenttype/forms"/>
  </ds:schemaRefs>
</ds:datastoreItem>
</file>

<file path=customXml/itemProps4.xml><?xml version="1.0" encoding="utf-8"?>
<ds:datastoreItem xmlns:ds="http://schemas.openxmlformats.org/officeDocument/2006/customXml" ds:itemID="{3F6DC6AA-AC0B-49B8-BE50-9208FD75A4F5}">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2924</Words>
  <Characters>16673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19558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vivo(Jing)</dc:creator>
  <cp:keywords/>
  <dc:description/>
  <cp:lastModifiedBy>vivo-Chenli</cp:lastModifiedBy>
  <cp:revision>4</cp:revision>
  <dcterms:created xsi:type="dcterms:W3CDTF">2025-03-28T08:16:00Z</dcterms:created>
  <dcterms:modified xsi:type="dcterms:W3CDTF">2025-03-28T09:29:00Z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